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D217A" w14:textId="77777777" w:rsidR="002B748A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Pr="00195281">
        <w:rPr>
          <w:rFonts w:ascii="Arial" w:hAnsi="Arial" w:cs="Arial"/>
          <w:b/>
          <w:bCs/>
          <w:sz w:val="24"/>
          <w:szCs w:val="24"/>
        </w:rPr>
        <w:t>Profesorado de Educación</w:t>
      </w:r>
      <w:r w:rsidR="00C02926" w:rsidRPr="00195281">
        <w:rPr>
          <w:rFonts w:ascii="Arial" w:hAnsi="Arial" w:cs="Arial"/>
          <w:b/>
          <w:bCs/>
          <w:sz w:val="24"/>
          <w:szCs w:val="24"/>
        </w:rPr>
        <w:t xml:space="preserve"> </w:t>
      </w:r>
      <w:r w:rsidR="00195281" w:rsidRPr="00195281">
        <w:rPr>
          <w:rFonts w:ascii="Arial" w:hAnsi="Arial" w:cs="Arial"/>
          <w:b/>
          <w:bCs/>
          <w:sz w:val="24"/>
          <w:szCs w:val="24"/>
        </w:rPr>
        <w:t xml:space="preserve">Secundaría en </w:t>
      </w:r>
      <w:r w:rsidR="002B748A">
        <w:rPr>
          <w:rFonts w:ascii="Arial" w:hAnsi="Arial" w:cs="Arial"/>
          <w:b/>
          <w:bCs/>
          <w:sz w:val="24"/>
          <w:szCs w:val="24"/>
        </w:rPr>
        <w:t>Biología.</w:t>
      </w:r>
    </w:p>
    <w:p w14:paraId="13DA1E7D" w14:textId="726292F2" w:rsidR="00C02926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 Y COMISIÓN </w:t>
      </w:r>
      <w:r w:rsidRPr="00195281">
        <w:rPr>
          <w:rFonts w:ascii="Arial" w:hAnsi="Arial" w:cs="Arial"/>
          <w:sz w:val="24"/>
          <w:szCs w:val="24"/>
        </w:rPr>
        <w:t>:</w:t>
      </w:r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C70916"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C70916">
        <w:rPr>
          <w:rFonts w:ascii="Arial" w:hAnsi="Arial" w:cs="Arial"/>
          <w:sz w:val="24"/>
          <w:szCs w:val="24"/>
        </w:rPr>
        <w:t>t</w:t>
      </w:r>
      <w:r w:rsidR="00DA3753">
        <w:rPr>
          <w:rFonts w:ascii="Arial" w:hAnsi="Arial" w:cs="Arial"/>
          <w:sz w:val="24"/>
          <w:szCs w:val="24"/>
        </w:rPr>
        <w:t>o</w:t>
      </w:r>
      <w:proofErr w:type="spellEnd"/>
      <w:r w:rsidR="00DA3753">
        <w:rPr>
          <w:rFonts w:ascii="Arial" w:hAnsi="Arial" w:cs="Arial"/>
          <w:sz w:val="24"/>
          <w:szCs w:val="24"/>
        </w:rPr>
        <w:t xml:space="preserve"> </w:t>
      </w:r>
      <w:r w:rsidR="002B16F5">
        <w:rPr>
          <w:rFonts w:ascii="Arial" w:hAnsi="Arial" w:cs="Arial"/>
          <w:sz w:val="24"/>
          <w:szCs w:val="24"/>
        </w:rPr>
        <w:t>A</w:t>
      </w:r>
    </w:p>
    <w:p w14:paraId="31D05ABB" w14:textId="77777777"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C70916">
        <w:rPr>
          <w:rFonts w:ascii="Arial" w:hAnsi="Arial" w:cs="Arial"/>
          <w:sz w:val="24"/>
          <w:szCs w:val="24"/>
        </w:rPr>
        <w:t>Evolución</w:t>
      </w:r>
    </w:p>
    <w:p w14:paraId="2135900D" w14:textId="77777777" w:rsidR="00B93F01" w:rsidRPr="00B93F0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DA3753">
        <w:rPr>
          <w:rFonts w:ascii="Arial" w:hAnsi="Arial" w:cs="Arial"/>
          <w:sz w:val="24"/>
          <w:szCs w:val="24"/>
          <w:u w:val="single"/>
        </w:rPr>
        <w:t>:</w:t>
      </w:r>
      <w:r w:rsidR="00DA3753" w:rsidRPr="00DA3753">
        <w:rPr>
          <w:rFonts w:ascii="Arial" w:hAnsi="Arial" w:cs="Arial"/>
          <w:sz w:val="24"/>
          <w:szCs w:val="24"/>
        </w:rPr>
        <w:t xml:space="preserve"> Candela, Luciana</w:t>
      </w:r>
    </w:p>
    <w:p w14:paraId="1EE40D94" w14:textId="77777777" w:rsidR="00C02926" w:rsidRPr="0019528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 w:rsidR="00DA3753">
        <w:rPr>
          <w:rFonts w:ascii="Arial" w:hAnsi="Arial" w:cs="Arial"/>
          <w:sz w:val="24"/>
          <w:szCs w:val="24"/>
          <w:u w:val="single"/>
        </w:rPr>
        <w:t>:</w:t>
      </w:r>
      <w:r w:rsidR="00C70916">
        <w:rPr>
          <w:rFonts w:ascii="Arial" w:hAnsi="Arial" w:cs="Arial"/>
          <w:sz w:val="24"/>
          <w:szCs w:val="24"/>
        </w:rPr>
        <w:t xml:space="preserve"> 4</w:t>
      </w:r>
      <w:r w:rsidR="00DA3753" w:rsidRPr="00DA3753">
        <w:rPr>
          <w:rFonts w:ascii="Arial" w:hAnsi="Arial" w:cs="Arial"/>
          <w:sz w:val="24"/>
          <w:szCs w:val="24"/>
        </w:rPr>
        <w:t xml:space="preserve"> hs</w:t>
      </w:r>
    </w:p>
    <w:p w14:paraId="2DE9ABDA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78728FCD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3A1DC" w14:textId="77777777" w:rsidR="0013265A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C654E76" w14:textId="77777777" w:rsidR="00385BCC" w:rsidRDefault="00385BCC" w:rsidP="00385BCC">
      <w:pPr>
        <w:pStyle w:val="Prrafodelista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</w:p>
    <w:p w14:paraId="657FE107" w14:textId="77777777" w:rsidR="00155614" w:rsidRPr="00955D1C" w:rsidRDefault="00155614" w:rsidP="0015561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sz w:val="24"/>
          <w:szCs w:val="24"/>
          <w:lang w:val="es-MX"/>
        </w:rPr>
        <w:t>Comprender la importancia</w:t>
      </w:r>
      <w:r>
        <w:rPr>
          <w:rFonts w:asciiTheme="minorHAnsi" w:hAnsiTheme="minorHAnsi" w:cs="Arial"/>
          <w:sz w:val="24"/>
          <w:szCs w:val="24"/>
          <w:lang w:val="es-MX"/>
        </w:rPr>
        <w:t xml:space="preserve"> del abordaje de</w:t>
      </w:r>
      <w:r w:rsidRPr="00955D1C">
        <w:rPr>
          <w:rFonts w:asciiTheme="minorHAnsi" w:hAnsiTheme="minorHAnsi" w:cs="Arial"/>
          <w:sz w:val="24"/>
          <w:szCs w:val="24"/>
          <w:lang w:val="es-MX"/>
        </w:rPr>
        <w:t xml:space="preserve"> la Biología evolutiva a través del estudio de la historia, de cómo se arriba a la “síntesis” moderna de la evolución, las más recientes renovaciones conceptuales incorporadas desde ramas como la Genét</w:t>
      </w:r>
      <w:r>
        <w:rPr>
          <w:rFonts w:asciiTheme="minorHAnsi" w:hAnsiTheme="minorHAnsi" w:cs="Arial"/>
          <w:sz w:val="24"/>
          <w:szCs w:val="24"/>
          <w:lang w:val="es-MX"/>
        </w:rPr>
        <w:t>ica y las evidencias evolutivas.</w:t>
      </w:r>
    </w:p>
    <w:p w14:paraId="75E8B36A" w14:textId="77777777" w:rsidR="00155614" w:rsidRPr="00955D1C" w:rsidRDefault="00155614" w:rsidP="0015561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sz w:val="24"/>
          <w:szCs w:val="24"/>
          <w:lang w:val="es-MX"/>
        </w:rPr>
        <w:t>Conocer y analizar, a través del análisis de los procesos Micro y Macroevolutivos, las características de las poblaciones como sistemas ge</w:t>
      </w:r>
      <w:r>
        <w:rPr>
          <w:rFonts w:asciiTheme="minorHAnsi" w:hAnsiTheme="minorHAnsi" w:cs="Arial"/>
          <w:sz w:val="24"/>
          <w:szCs w:val="24"/>
          <w:lang w:val="es-MX"/>
        </w:rPr>
        <w:t>néticos y ecológicos integrados.</w:t>
      </w:r>
    </w:p>
    <w:p w14:paraId="7B37DC98" w14:textId="77777777" w:rsidR="00155614" w:rsidRPr="00955D1C" w:rsidRDefault="00155614" w:rsidP="0015561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sz w:val="24"/>
          <w:szCs w:val="24"/>
          <w:lang w:val="es-MX"/>
        </w:rPr>
        <w:t>Interpretar la filogenia de los organismos, su relación con el ambiente y el comportamiento,</w:t>
      </w:r>
    </w:p>
    <w:p w14:paraId="2916B36C" w14:textId="77777777" w:rsidR="00155614" w:rsidRPr="00955D1C" w:rsidRDefault="00155614" w:rsidP="0015561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sz w:val="24"/>
          <w:szCs w:val="24"/>
          <w:lang w:val="es-MX"/>
        </w:rPr>
        <w:t>Interpretar como fueron los procesos de construcción y validación de las Teorías evolutivas en relación a los contextos.</w:t>
      </w:r>
    </w:p>
    <w:p w14:paraId="66EE07FB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>Interpretar,  a través del estudio comparado  de los mecanismos ontogénicos básicos y sus variaciones en relación con los procesos evolutivos ocurridos en etapas cronológicas terrestres, el origen y las causas de la diversidad biológica. </w:t>
      </w:r>
    </w:p>
    <w:p w14:paraId="54B5088A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 xml:space="preserve">Incorporar </w:t>
      </w:r>
      <w:r>
        <w:rPr>
          <w:rFonts w:asciiTheme="minorHAnsi" w:hAnsiTheme="minorHAnsi"/>
        </w:rPr>
        <w:t xml:space="preserve">los </w:t>
      </w:r>
      <w:r w:rsidRPr="00955D1C">
        <w:rPr>
          <w:rFonts w:asciiTheme="minorHAnsi" w:hAnsiTheme="minorHAnsi"/>
        </w:rPr>
        <w:t>fundamentos básicos sobre la evolución biológica para comprender el proceso y la Teoría de</w:t>
      </w:r>
      <w:r>
        <w:rPr>
          <w:rFonts w:asciiTheme="minorHAnsi" w:hAnsiTheme="minorHAnsi"/>
        </w:rPr>
        <w:t xml:space="preserve"> la</w:t>
      </w:r>
      <w:r w:rsidRPr="00955D1C">
        <w:rPr>
          <w:rFonts w:asciiTheme="minorHAnsi" w:hAnsiTheme="minorHAnsi"/>
        </w:rPr>
        <w:t xml:space="preserve"> evolución.</w:t>
      </w:r>
    </w:p>
    <w:p w14:paraId="4015869A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>Diferencia</w:t>
      </w:r>
      <w:r>
        <w:rPr>
          <w:rFonts w:asciiTheme="minorHAnsi" w:hAnsiTheme="minorHAnsi"/>
        </w:rPr>
        <w:t>r</w:t>
      </w:r>
      <w:r w:rsidRPr="00955D1C">
        <w:rPr>
          <w:rFonts w:asciiTheme="minorHAnsi" w:hAnsiTheme="minorHAnsi"/>
        </w:rPr>
        <w:t xml:space="preserve"> procesos </w:t>
      </w:r>
      <w:proofErr w:type="spellStart"/>
      <w:r w:rsidRPr="00955D1C">
        <w:rPr>
          <w:rFonts w:asciiTheme="minorHAnsi" w:hAnsiTheme="minorHAnsi"/>
        </w:rPr>
        <w:t>Microevolutivos</w:t>
      </w:r>
      <w:proofErr w:type="spellEnd"/>
      <w:r w:rsidRPr="00955D1C">
        <w:rPr>
          <w:rFonts w:asciiTheme="minorHAnsi" w:hAnsiTheme="minorHAnsi"/>
        </w:rPr>
        <w:t xml:space="preserve"> y Macroevolutivos ocurridos a lo largo de la historia.</w:t>
      </w:r>
    </w:p>
    <w:p w14:paraId="14D98E13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>Argumentar, a través de la lectura crítica, sobre diferentes Teorías del origen de la vida en relación a los contextos y según orden cronológico.</w:t>
      </w:r>
    </w:p>
    <w:p w14:paraId="792C375B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>Analizar y seleccionar  los Diseños Curriculares del nivel secundario, en el que se desempeñarán, para la elaboración de propuestas didácticas sobre los contenidos de evolución. </w:t>
      </w:r>
    </w:p>
    <w:p w14:paraId="305490B3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>Valorar los aportes de la Ciencia y los científicos a lo largo de la historia evolutiva en relación a las especies.</w:t>
      </w:r>
    </w:p>
    <w:p w14:paraId="373FF992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20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>Reflexionar e interpretar las distintas teorías sobre la evolución humana, considerando aspectos biológicos y culturales.</w:t>
      </w:r>
    </w:p>
    <w:p w14:paraId="2C562803" w14:textId="77777777" w:rsidR="00155614" w:rsidRPr="00155614" w:rsidRDefault="00155614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9C9FE" w14:textId="77777777" w:rsidR="0013265A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6D304" w14:textId="77777777" w:rsidR="00F51D0D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14:paraId="316A0DB5" w14:textId="77777777" w:rsidR="00195281" w:rsidRPr="00195281" w:rsidRDefault="00195281" w:rsidP="00195281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4C9CA508" w14:textId="77777777" w:rsidR="00155614" w:rsidRPr="00955D1C" w:rsidRDefault="00155614" w:rsidP="00155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>Unidad 1 :</w:t>
      </w:r>
      <w:r w:rsidRPr="00955D1C">
        <w:rPr>
          <w:rFonts w:asciiTheme="minorHAnsi" w:hAnsiTheme="minorHAnsi" w:cs="Arial"/>
          <w:sz w:val="24"/>
          <w:szCs w:val="24"/>
          <w:u w:val="single"/>
        </w:rPr>
        <w:t xml:space="preserve"> </w:t>
      </w:r>
    </w:p>
    <w:p w14:paraId="3073FA4D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55D1C">
        <w:rPr>
          <w:rFonts w:asciiTheme="minorHAnsi" w:hAnsiTheme="minorHAnsi"/>
        </w:rPr>
        <w:t>Origen de la vida, Teorías y enfoques actuales. Evolución química prebiótica, teorías y experimentos relevantes (</w:t>
      </w:r>
      <w:proofErr w:type="spellStart"/>
      <w:r w:rsidRPr="00955D1C">
        <w:rPr>
          <w:rFonts w:asciiTheme="minorHAnsi" w:hAnsiTheme="minorHAnsi"/>
        </w:rPr>
        <w:t>Oparín</w:t>
      </w:r>
      <w:proofErr w:type="spellEnd"/>
      <w:r w:rsidRPr="00955D1C">
        <w:rPr>
          <w:rFonts w:asciiTheme="minorHAnsi" w:hAnsiTheme="minorHAnsi"/>
        </w:rPr>
        <w:t xml:space="preserve">, Haldane, Miller-Urey). Las primeras etapas de la evolución primigenia: la evolución de las bacterias.  Papel de la simbiosis: El origen de los eucariotas; el origen de los organismos multicelulares.  La sistemática filogenética conecta la clasificación con la historia evolutiva. Lineamientos fundamentales de la evolución de los </w:t>
      </w:r>
      <w:proofErr w:type="spellStart"/>
      <w:r w:rsidRPr="00955D1C">
        <w:rPr>
          <w:rFonts w:asciiTheme="minorHAnsi" w:hAnsiTheme="minorHAnsi"/>
        </w:rPr>
        <w:t>fungi</w:t>
      </w:r>
      <w:proofErr w:type="spellEnd"/>
      <w:r w:rsidRPr="00955D1C">
        <w:rPr>
          <w:rFonts w:asciiTheme="minorHAnsi" w:hAnsiTheme="minorHAnsi"/>
        </w:rPr>
        <w:t>, los metazoarios, y las plantas vasculares. </w:t>
      </w:r>
    </w:p>
    <w:p w14:paraId="6C562001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55D1C">
        <w:rPr>
          <w:rFonts w:asciiTheme="minorHAnsi" w:hAnsiTheme="minorHAnsi"/>
        </w:rPr>
        <w:lastRenderedPageBreak/>
        <w:t>Evolución, primeros conceptos. Evolución y Ciencia. Historia de las Teorías evolutivas. Contribuciones del estudio de la Evolución. Evolucionismo-Creacionismo. El origen del pensamiento evolutivo. Las primeras hipótesis sobre la evolución orgánica. Introducción a la controversia entre biología evolutiva y ciertas doctrinas religiosas.</w:t>
      </w:r>
    </w:p>
    <w:p w14:paraId="3F16C3DE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es-AR"/>
        </w:rPr>
      </w:pPr>
    </w:p>
    <w:p w14:paraId="6764FF14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obligatoria:</w:t>
      </w:r>
    </w:p>
    <w:p w14:paraId="289A7D88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-Starr,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Taggar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Evers, Starr (2009). Biología, La Unidad y la diversidad de la vida (12ª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ed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). México: Cengage Learning Editores (Ed.)(p. 316-367).</w:t>
      </w:r>
    </w:p>
    <w:p w14:paraId="49CE8706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i/>
          <w:sz w:val="24"/>
          <w:szCs w:val="24"/>
          <w:lang w:eastAsia="es-AR"/>
        </w:rPr>
        <w:t>-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Alijnati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Wolovelsky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Tambussi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(1996). Biología II. Los caminos de la Evolución. Colihue Ediciones. (p. 39-61)</w:t>
      </w:r>
    </w:p>
    <w:p w14:paraId="131EC900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-Apuntes entregados por el docente.</w:t>
      </w:r>
    </w:p>
    <w:p w14:paraId="1F11B3F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-Diseños Curriculares.</w:t>
      </w:r>
    </w:p>
    <w:p w14:paraId="053279C1" w14:textId="77777777" w:rsidR="00155614" w:rsidRPr="00955D1C" w:rsidRDefault="00155614" w:rsidP="00155614">
      <w:pPr>
        <w:pStyle w:val="Prrafodelista"/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es-AR"/>
        </w:rPr>
      </w:pPr>
    </w:p>
    <w:p w14:paraId="7C75A538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complementaria:</w:t>
      </w:r>
    </w:p>
    <w:p w14:paraId="485059D1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-Miguel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Angel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Puig-Samper. (2019). El colegio de México. Historia Mínima. El evolucionismo. Capítulo 2.</w:t>
      </w:r>
    </w:p>
    <w:p w14:paraId="4D928629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-Manuel Soler. (2002). Evolución, la base de la Biología. Capítulos 1, 2 y 3.</w:t>
      </w:r>
    </w:p>
    <w:p w14:paraId="0931A791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lang w:eastAsia="es-AR"/>
        </w:rPr>
      </w:pPr>
    </w:p>
    <w:p w14:paraId="50F622E4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u w:val="single"/>
          <w:lang w:val="es-MX"/>
        </w:rPr>
      </w:pPr>
    </w:p>
    <w:p w14:paraId="0DA56E08" w14:textId="77777777" w:rsidR="00155614" w:rsidRPr="00955D1C" w:rsidRDefault="00155614" w:rsidP="00155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>Unidad 2 :</w:t>
      </w:r>
    </w:p>
    <w:p w14:paraId="1E7ADD49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55D1C">
        <w:rPr>
          <w:rFonts w:asciiTheme="minorHAnsi" w:hAnsiTheme="minorHAnsi"/>
        </w:rPr>
        <w:t>Teorías sobre el origen de las especies.   Concepto biológico de especie. La especie como sistema genético-ecológico: el concepto biológico.  El aislamiento reproductivo. Los mecanismos de aislamiento reproductivo (</w:t>
      </w:r>
      <w:proofErr w:type="spellStart"/>
      <w:r w:rsidRPr="00955D1C">
        <w:rPr>
          <w:rFonts w:asciiTheme="minorHAnsi" w:hAnsiTheme="minorHAnsi"/>
        </w:rPr>
        <w:t>MARs</w:t>
      </w:r>
      <w:proofErr w:type="spellEnd"/>
      <w:r w:rsidRPr="00955D1C">
        <w:rPr>
          <w:rFonts w:asciiTheme="minorHAnsi" w:hAnsiTheme="minorHAnsi"/>
        </w:rPr>
        <w:t>).    El análisis, la interpretación de principios y la comparación de diferentes teorías y modelos. Evidencias del proceso evolutivo. El origen de las especies. El darwinismo. El neodarwinismo. Teoría Sintética de la Evolución.</w:t>
      </w:r>
    </w:p>
    <w:p w14:paraId="6A87EBB8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es-AR"/>
        </w:rPr>
      </w:pPr>
    </w:p>
    <w:p w14:paraId="7B6AE681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obligatoria:</w:t>
      </w:r>
    </w:p>
    <w:p w14:paraId="4F19DBF2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-Starr,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Taggar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Evers, Starr (2009). Biología, La Unidad y la diversidad de la vida (12ª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ed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). México: Cengage Learning Editores (Ed.)(p. 258-272).</w:t>
      </w:r>
    </w:p>
    <w:p w14:paraId="2E17C123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-Apuntes entregados por el docente.</w:t>
      </w:r>
    </w:p>
    <w:p w14:paraId="6059169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-Diseños Curriculares.</w:t>
      </w:r>
    </w:p>
    <w:p w14:paraId="54C52FAB" w14:textId="77777777" w:rsidR="00155614" w:rsidRPr="00955D1C" w:rsidRDefault="00155614" w:rsidP="00155614">
      <w:pPr>
        <w:pStyle w:val="Prrafodelista"/>
        <w:shd w:val="clear" w:color="auto" w:fill="FFFFFF"/>
        <w:spacing w:after="0" w:line="240" w:lineRule="auto"/>
        <w:ind w:left="1776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es-AR"/>
        </w:rPr>
      </w:pPr>
    </w:p>
    <w:p w14:paraId="2BC29A86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complementaria:</w:t>
      </w:r>
    </w:p>
    <w:p w14:paraId="63AED3A1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-Daniel C.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Dennet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. Barcelona 1999. La peligrosa idea de Darwin. Evolución y significados de la vida. Capitulo 1 y 2.</w:t>
      </w:r>
    </w:p>
    <w:p w14:paraId="44F9B63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-Ernst Mayr.  (1998). Porque es única la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Biologia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. Consideraciones sobre la autonomía de una disciplina científica. Capitulo 2</w:t>
      </w:r>
    </w:p>
    <w:p w14:paraId="3AD0E11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-Manuel Soler. (2002). Evolución, la base de la Biología. Capítulos 4, 5 y 7.</w:t>
      </w:r>
    </w:p>
    <w:p w14:paraId="7A58A352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-Miguel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Angel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Puig-Samper.(2019). El colegio de México. Historia Mínima. El evolucionismo. Capítulos 1 y 3.</w:t>
      </w:r>
    </w:p>
    <w:p w14:paraId="357E6AD0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DD4884D" w14:textId="77777777" w:rsidR="00155614" w:rsidRPr="00955D1C" w:rsidRDefault="00155614" w:rsidP="00155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6D7DCA89" w14:textId="77777777" w:rsidR="00155614" w:rsidRPr="00955D1C" w:rsidRDefault="00155614" w:rsidP="00155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>Unidad 3 :</w:t>
      </w:r>
    </w:p>
    <w:p w14:paraId="0DCFDE70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55D1C">
        <w:rPr>
          <w:rFonts w:asciiTheme="minorHAnsi" w:hAnsiTheme="minorHAnsi"/>
        </w:rPr>
        <w:lastRenderedPageBreak/>
        <w:t xml:space="preserve">Mutaciones. Genética de poblaciones. La población como escenario del proceso evolutivo. Concepto de población. Tamaño poblacional y deriva genética.  El efecto fundador. Flujo génico. Evolución por deriva </w:t>
      </w:r>
      <w:proofErr w:type="spellStart"/>
      <w:r w:rsidRPr="00955D1C">
        <w:rPr>
          <w:rFonts w:asciiTheme="minorHAnsi" w:hAnsiTheme="minorHAnsi"/>
        </w:rPr>
        <w:t>genética.El</w:t>
      </w:r>
      <w:proofErr w:type="spellEnd"/>
      <w:r w:rsidRPr="00955D1C">
        <w:rPr>
          <w:rFonts w:asciiTheme="minorHAnsi" w:hAnsiTheme="minorHAnsi"/>
        </w:rPr>
        <w:t xml:space="preserve"> principio de Hardy-Weinberg. Factores evolutivos y cambios en las frecuencias génicas. Variación en caracteres cuantitativos. Variación genética </w:t>
      </w:r>
      <w:proofErr w:type="spellStart"/>
      <w:r w:rsidRPr="00955D1C">
        <w:rPr>
          <w:rFonts w:asciiTheme="minorHAnsi" w:hAnsiTheme="minorHAnsi"/>
        </w:rPr>
        <w:t>intrapoblacional</w:t>
      </w:r>
      <w:proofErr w:type="spellEnd"/>
      <w:r w:rsidRPr="00955D1C">
        <w:rPr>
          <w:rFonts w:asciiTheme="minorHAnsi" w:hAnsiTheme="minorHAnsi"/>
        </w:rPr>
        <w:t>. Variación molecular. </w:t>
      </w:r>
    </w:p>
    <w:p w14:paraId="7A951B1E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55D1C">
        <w:rPr>
          <w:rFonts w:asciiTheme="minorHAnsi" w:hAnsiTheme="minorHAnsi"/>
        </w:rPr>
        <w:t xml:space="preserve">Selección Natural. Identificación de problemas. Procesos de especiación. Los procesos de la especiación. Modelos de especiación: alopátrico, </w:t>
      </w:r>
      <w:proofErr w:type="spellStart"/>
      <w:r w:rsidRPr="00955D1C">
        <w:rPr>
          <w:rFonts w:asciiTheme="minorHAnsi" w:hAnsiTheme="minorHAnsi"/>
        </w:rPr>
        <w:t>parapátrico</w:t>
      </w:r>
      <w:proofErr w:type="spellEnd"/>
      <w:r w:rsidRPr="00955D1C">
        <w:rPr>
          <w:rFonts w:asciiTheme="minorHAnsi" w:hAnsiTheme="minorHAnsi"/>
        </w:rPr>
        <w:t xml:space="preserve"> y simpátrico.  El significado de la especie y la especiación. Modelos. Distribución de los seres vivos. </w:t>
      </w:r>
      <w:proofErr w:type="spellStart"/>
      <w:r w:rsidRPr="00955D1C">
        <w:rPr>
          <w:rFonts w:asciiTheme="minorHAnsi" w:hAnsiTheme="minorHAnsi"/>
        </w:rPr>
        <w:t>Panbiogeografía</w:t>
      </w:r>
      <w:proofErr w:type="spellEnd"/>
      <w:r w:rsidRPr="00955D1C">
        <w:rPr>
          <w:rFonts w:asciiTheme="minorHAnsi" w:hAnsiTheme="minorHAnsi"/>
        </w:rPr>
        <w:t xml:space="preserve">. Evolución </w:t>
      </w:r>
      <w:proofErr w:type="spellStart"/>
      <w:r w:rsidRPr="00955D1C">
        <w:rPr>
          <w:rFonts w:asciiTheme="minorHAnsi" w:hAnsiTheme="minorHAnsi"/>
        </w:rPr>
        <w:t>transespecífica</w:t>
      </w:r>
      <w:proofErr w:type="spellEnd"/>
      <w:r w:rsidRPr="00955D1C">
        <w:rPr>
          <w:rFonts w:asciiTheme="minorHAnsi" w:hAnsiTheme="minorHAnsi"/>
        </w:rPr>
        <w:t>. Coevolución.</w:t>
      </w:r>
    </w:p>
    <w:p w14:paraId="453E4316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</w:p>
    <w:p w14:paraId="00A08022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obligatoria:</w:t>
      </w:r>
    </w:p>
    <w:p w14:paraId="2860435D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-Starr,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Taggar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Evers, Starr (2009). Biología, La Unidad y la diversidad de la vida (12ª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ed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). México: Cengage Learning Editores (Ed.)(p. 276-297).</w:t>
      </w:r>
    </w:p>
    <w:p w14:paraId="1005044E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-Apuntes entregados por el docente.</w:t>
      </w:r>
    </w:p>
    <w:p w14:paraId="2B82E82F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-Diseños Curriculares.</w:t>
      </w:r>
    </w:p>
    <w:p w14:paraId="58122BFA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lang w:eastAsia="es-AR"/>
        </w:rPr>
      </w:pPr>
    </w:p>
    <w:p w14:paraId="4C2DF04C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complementaria:</w:t>
      </w:r>
    </w:p>
    <w:p w14:paraId="196866EF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-Fernando Lizárraga y Leonardo Salgado. (2007). “Las vacas de Míster Darwin y otros ensayos”. 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PubliFadecs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, Facultad de Derecho y Ciencias Sociales, Universidad Nacional de Comahue. </w:t>
      </w:r>
    </w:p>
    <w:p w14:paraId="554191B3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-M. Quintanilla, Silvio Daza Rosales,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Giovany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y Castillo. Santiago de Chile. (2014). Historia y Filosofía de la Ciencia. Aportes para una “nueva aula de Ciencias”, promotora de ciudadanía y valores. Capítulo 13 “Darwin teólogo” y “el eclipse del darwinismo”: dos casos para repensar la historia del evolucionismo. Leonardo Martín González Galli.</w:t>
      </w:r>
    </w:p>
    <w:p w14:paraId="4F7F66AE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-Manuel Soler.( 2002). Evolución, la base de la Biología. Capítulo 6.</w:t>
      </w:r>
    </w:p>
    <w:p w14:paraId="6592F534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1D5BD7B" w14:textId="77777777" w:rsidR="00155614" w:rsidRPr="00955D1C" w:rsidRDefault="00155614" w:rsidP="00155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>Unidad 4 :</w:t>
      </w:r>
    </w:p>
    <w:p w14:paraId="0FD2FF9D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u w:val="single"/>
        </w:rPr>
      </w:pPr>
      <w:r w:rsidRPr="00955D1C">
        <w:rPr>
          <w:rFonts w:asciiTheme="minorHAnsi" w:hAnsiTheme="minorHAnsi"/>
          <w:bCs/>
        </w:rPr>
        <w:t xml:space="preserve">Macroevolución. </w:t>
      </w:r>
      <w:r w:rsidRPr="00955D1C">
        <w:rPr>
          <w:rFonts w:asciiTheme="minorHAnsi" w:hAnsiTheme="minorHAnsi"/>
        </w:rPr>
        <w:t>Cambios en la diversidad. Patrones de origen y de extinción de los taxones. Las tasas de extinción. Extinciones masivas. Tendencias evolutivas en distintos grupos taxonómicos.</w:t>
      </w:r>
      <w:r w:rsidRPr="00955D1C">
        <w:rPr>
          <w:rFonts w:asciiTheme="minorHAnsi" w:hAnsiTheme="minorHAnsi"/>
          <w:b/>
          <w:bCs/>
        </w:rPr>
        <w:t xml:space="preserve"> </w:t>
      </w:r>
      <w:r w:rsidRPr="00955D1C">
        <w:rPr>
          <w:rFonts w:asciiTheme="minorHAnsi" w:hAnsiTheme="minorHAnsi"/>
        </w:rPr>
        <w:t>Patrones macroevolutivos. Eras y períodos geológicos. Evolución humana. Origen del hombre moderno. Análisis y comparación de diferentes teorías. Evolución biológica y cultural</w:t>
      </w:r>
      <w:r w:rsidRPr="00955D1C">
        <w:rPr>
          <w:rFonts w:asciiTheme="minorHAnsi" w:hAnsiTheme="minorHAnsi"/>
          <w:b/>
          <w:bCs/>
          <w:u w:val="single"/>
        </w:rPr>
        <w:t>.</w:t>
      </w:r>
    </w:p>
    <w:p w14:paraId="2CA4DB0A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es-AR"/>
        </w:rPr>
      </w:pPr>
    </w:p>
    <w:p w14:paraId="4B73E087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obligatoria:</w:t>
      </w:r>
    </w:p>
    <w:p w14:paraId="37798957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-Starr,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Taggar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Evers, Starr (2009). Biología, La Unidad y la diversidad de la vida (12ª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ed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). México: Cengage Learning Editores (Ed.)(p. 276-312).</w:t>
      </w:r>
    </w:p>
    <w:p w14:paraId="4C969078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 Freeman, S. &amp; Herron (2004). La explosión cámbrica y mas allá. (3ª ed.). (p. 507-547)</w:t>
      </w:r>
    </w:p>
    <w:p w14:paraId="47311878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-Apuntes entregados por el docente.</w:t>
      </w:r>
    </w:p>
    <w:p w14:paraId="41849B5F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-Diseños Curriculares.</w:t>
      </w:r>
    </w:p>
    <w:p w14:paraId="174954F2" w14:textId="77777777" w:rsidR="00155614" w:rsidRPr="00955D1C" w:rsidRDefault="00155614" w:rsidP="00155614">
      <w:pPr>
        <w:pStyle w:val="Prrafodelista"/>
        <w:shd w:val="clear" w:color="auto" w:fill="FFFFFF"/>
        <w:spacing w:after="0" w:line="240" w:lineRule="auto"/>
        <w:ind w:left="1776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es-AR"/>
        </w:rPr>
      </w:pPr>
    </w:p>
    <w:p w14:paraId="734C7BB0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complementaria:</w:t>
      </w:r>
    </w:p>
    <w:p w14:paraId="5831FC7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-Manuel Soler. (2002). Evolución, la base de la Biología. Capítulos 19 y 20 </w:t>
      </w:r>
    </w:p>
    <w:p w14:paraId="10AFEA1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-Miguel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Angel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Puig-Samper. (2019). El colegio de México. Historia Mínima. El evolucionismo. Capítulos 4 y 7.</w:t>
      </w:r>
    </w:p>
    <w:p w14:paraId="47B4C51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Douglan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Dixon, Barry Cox. R.J.G.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Savage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Brian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Gardiner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. Enciclopedia de Dinosaurios y animales Prehistóricos.</w:t>
      </w:r>
    </w:p>
    <w:p w14:paraId="7CFA7898" w14:textId="77777777" w:rsidR="00155614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u w:val="single"/>
        </w:rPr>
      </w:pPr>
    </w:p>
    <w:p w14:paraId="2FF14C9E" w14:textId="77777777" w:rsidR="00385BCC" w:rsidRDefault="00385BCC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u w:val="single"/>
        </w:rPr>
      </w:pPr>
    </w:p>
    <w:p w14:paraId="5715045E" w14:textId="77777777" w:rsidR="00385BCC" w:rsidRPr="00955D1C" w:rsidRDefault="00385BCC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u w:val="single"/>
        </w:rPr>
      </w:pPr>
    </w:p>
    <w:p w14:paraId="5C55621D" w14:textId="77777777" w:rsidR="00155614" w:rsidRPr="00955D1C" w:rsidRDefault="00155614" w:rsidP="00155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>Unidad 5 :</w:t>
      </w:r>
    </w:p>
    <w:p w14:paraId="52A1D5D0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55D1C">
        <w:rPr>
          <w:rFonts w:asciiTheme="minorHAnsi" w:hAnsiTheme="minorHAnsi"/>
        </w:rPr>
        <w:t>Bases genéticas del comportamiento. Patrones de acción fijas. Comportamiento social. El registro y la organización de la información.</w:t>
      </w:r>
    </w:p>
    <w:p w14:paraId="25948041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D090279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obligatoria:</w:t>
      </w:r>
    </w:p>
    <w:p w14:paraId="6DB0B305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 Juan Carranza. (1994). Etología. Introducción a la Ciencia del Comportamiento. Universidad de Extremadura. España. (p. 41-151; 205-491).</w:t>
      </w:r>
    </w:p>
    <w:p w14:paraId="2ED0C991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-Apuntes entregados por el docente.</w:t>
      </w:r>
    </w:p>
    <w:p w14:paraId="1AD1982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-Diseños Curriculares.</w:t>
      </w:r>
    </w:p>
    <w:p w14:paraId="75C770F3" w14:textId="77777777" w:rsidR="00155614" w:rsidRPr="00955D1C" w:rsidRDefault="00155614" w:rsidP="00155614">
      <w:pPr>
        <w:pStyle w:val="Prrafodelista"/>
        <w:shd w:val="clear" w:color="auto" w:fill="FFFFFF"/>
        <w:spacing w:after="0" w:line="240" w:lineRule="auto"/>
        <w:ind w:left="1776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</w:p>
    <w:p w14:paraId="7F45177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complementaria:</w:t>
      </w:r>
    </w:p>
    <w:p w14:paraId="18A2B79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-Manuel Soler. (2002). Evolución, la base de la Biología. Capítulos 24, 32, 33 y 34.</w:t>
      </w:r>
    </w:p>
    <w:p w14:paraId="356A7AC5" w14:textId="77777777" w:rsidR="00155614" w:rsidRPr="00955D1C" w:rsidRDefault="00155614" w:rsidP="00155614">
      <w:pPr>
        <w:shd w:val="clear" w:color="auto" w:fill="FFFFFF"/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-Raúl Vaz-Ferreira (1984). Departamento de Zoología Vertebrados. Facultad de Humanidades y Ciencias. Universidad de la República. ETOLOGIA: el estudio biológico del comportamiento animal. </w:t>
      </w:r>
    </w:p>
    <w:p w14:paraId="50F499A7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bCs/>
          <w:i/>
          <w:sz w:val="24"/>
          <w:szCs w:val="24"/>
        </w:rPr>
      </w:pPr>
      <w:r w:rsidRPr="00955D1C">
        <w:rPr>
          <w:rFonts w:asciiTheme="minorHAnsi" w:hAnsiTheme="minorHAnsi" w:cs="Arial"/>
          <w:bCs/>
          <w:i/>
          <w:sz w:val="24"/>
          <w:szCs w:val="24"/>
          <w:u w:val="single"/>
        </w:rPr>
        <w:t>Aclaración:</w:t>
      </w:r>
      <w:r w:rsidRPr="00955D1C">
        <w:rPr>
          <w:rFonts w:asciiTheme="minorHAnsi" w:hAnsiTheme="minorHAnsi" w:cs="Arial"/>
          <w:bCs/>
          <w:i/>
          <w:sz w:val="24"/>
          <w:szCs w:val="24"/>
        </w:rPr>
        <w:t xml:space="preserve"> Durante las clases será brindada la bibliografía adicional necesaria para el tratamiento de los contenidos específicos del Área.</w:t>
      </w:r>
    </w:p>
    <w:p w14:paraId="52B77D73" w14:textId="77777777"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548030" w14:textId="77777777"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18C6A25B" w14:textId="77777777" w:rsidR="00AC7F9D" w:rsidRPr="00195281" w:rsidRDefault="00AC7F9D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174F4CA3" w14:textId="77777777" w:rsidR="00155614" w:rsidRPr="00955D1C" w:rsidRDefault="00155614" w:rsidP="001556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i/>
          <w:sz w:val="24"/>
          <w:szCs w:val="24"/>
          <w:u w:val="single"/>
        </w:rPr>
        <w:t>Desarrollo de las Unidades</w:t>
      </w:r>
      <w:r w:rsidRPr="00955D1C">
        <w:rPr>
          <w:rFonts w:asciiTheme="minorHAnsi" w:hAnsiTheme="minorHAnsi" w:cs="Arial"/>
          <w:sz w:val="24"/>
          <w:szCs w:val="24"/>
        </w:rPr>
        <w:t>:</w:t>
      </w:r>
    </w:p>
    <w:p w14:paraId="583BB8F1" w14:textId="77777777" w:rsidR="00155614" w:rsidRPr="00955D1C" w:rsidRDefault="00155614" w:rsidP="00155614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i/>
          <w:sz w:val="24"/>
          <w:szCs w:val="24"/>
          <w:u w:val="single"/>
        </w:rPr>
        <w:t>Primer Cuatrimestre</w:t>
      </w:r>
      <w:r w:rsidRPr="00955D1C">
        <w:rPr>
          <w:rFonts w:asciiTheme="minorHAnsi" w:hAnsiTheme="minorHAnsi" w:cs="Arial"/>
          <w:sz w:val="24"/>
          <w:szCs w:val="24"/>
        </w:rPr>
        <w:t xml:space="preserve">: </w:t>
      </w:r>
    </w:p>
    <w:p w14:paraId="0632EA71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sz w:val="24"/>
          <w:szCs w:val="24"/>
          <w:lang w:val="es-MX"/>
        </w:rPr>
        <w:t xml:space="preserve">Se abordarán las Unidades 1 y 2 </w:t>
      </w:r>
    </w:p>
    <w:p w14:paraId="6A58B250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</w:p>
    <w:p w14:paraId="67BD88EB" w14:textId="77777777" w:rsidR="00155614" w:rsidRPr="00955D1C" w:rsidRDefault="00155614" w:rsidP="00155614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i/>
          <w:sz w:val="24"/>
          <w:szCs w:val="24"/>
          <w:u w:val="single"/>
          <w:lang w:val="es-MX"/>
        </w:rPr>
        <w:t>Segundo Cuatrimestre</w:t>
      </w:r>
      <w:r w:rsidRPr="00955D1C">
        <w:rPr>
          <w:rFonts w:asciiTheme="minorHAnsi" w:hAnsiTheme="minorHAnsi" w:cs="Arial"/>
          <w:sz w:val="24"/>
          <w:szCs w:val="24"/>
          <w:lang w:val="es-MX"/>
        </w:rPr>
        <w:t xml:space="preserve">:  </w:t>
      </w:r>
    </w:p>
    <w:p w14:paraId="6D3A81C0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Se abordarán las Unidades 3, 4 y 5</w:t>
      </w:r>
    </w:p>
    <w:p w14:paraId="78908F8B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CDFBDCE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Los tiempos de tratamiento de cada unidad estarán sujetos a eventuales modificaciones y disposiciones del Sistema Educativo en el contexto actual de Pandemia.</w:t>
      </w:r>
    </w:p>
    <w:p w14:paraId="0E8180D9" w14:textId="77777777" w:rsidR="0038685F" w:rsidRDefault="0038685F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38C5B9" w14:textId="77777777" w:rsidR="005C321D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060939" w14:textId="77777777" w:rsidR="0038685F" w:rsidRPr="00195281" w:rsidRDefault="00AC7F9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2C9CA055" w14:textId="77777777" w:rsidR="00195281" w:rsidRPr="00195281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FBFA171" w14:textId="77777777" w:rsidR="00155614" w:rsidRPr="00955D1C" w:rsidRDefault="00155614" w:rsidP="00155614">
      <w:pPr>
        <w:spacing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El desempeño práctico de los docentes en formación será analizado teniendo en cuenta:</w:t>
      </w:r>
    </w:p>
    <w:p w14:paraId="45A1273E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La responsabilidad y el compromiso profesional;</w:t>
      </w:r>
    </w:p>
    <w:p w14:paraId="526B6265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El desarrollo de las capacidades críticas;</w:t>
      </w:r>
    </w:p>
    <w:p w14:paraId="7CAA939B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La valoración de los aportes de la Ciencia en la historia y el reconocimiento de los sucesos respecto de la conformación de nuestra especie;</w:t>
      </w:r>
    </w:p>
    <w:p w14:paraId="36ED961F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lastRenderedPageBreak/>
        <w:t>La iniciativa autónoma y la creatividad;</w:t>
      </w:r>
    </w:p>
    <w:p w14:paraId="53A503FE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 xml:space="preserve">La fundamentación de decisiones pedagógicas; </w:t>
      </w:r>
    </w:p>
    <w:p w14:paraId="7C971437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 xml:space="preserve">El desarrollo de actitudes para la reflexión y problematización colectiva; </w:t>
      </w:r>
    </w:p>
    <w:p w14:paraId="4AEF863B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El dominio conceptual de los contenidos de enseñanza;</w:t>
      </w:r>
    </w:p>
    <w:p w14:paraId="61FD4FD6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El sentido práctico contextualizado;</w:t>
      </w:r>
    </w:p>
    <w:p w14:paraId="4DECACBE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Empleo correcto de vocabulario científico.</w:t>
      </w:r>
    </w:p>
    <w:p w14:paraId="0BABD35D" w14:textId="77777777" w:rsidR="007D47C4" w:rsidRDefault="007D47C4" w:rsidP="0015561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D83E32" w14:textId="77777777" w:rsidR="00155614" w:rsidRPr="00155614" w:rsidRDefault="00155614" w:rsidP="0015561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5614">
        <w:rPr>
          <w:rFonts w:ascii="Arial" w:hAnsi="Arial" w:cs="Arial"/>
          <w:b/>
          <w:bCs/>
          <w:sz w:val="24"/>
          <w:szCs w:val="24"/>
          <w:u w:val="single"/>
        </w:rPr>
        <w:t>APROBACION DE LA CURSADA</w:t>
      </w:r>
      <w:r w:rsidRPr="001556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D6F2D5" w14:textId="77777777" w:rsidR="007D47C4" w:rsidRDefault="007D47C4" w:rsidP="00155614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6C2EBA15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bCs/>
          <w:sz w:val="24"/>
          <w:szCs w:val="24"/>
        </w:rPr>
        <w:t>La ev</w:t>
      </w:r>
      <w:r>
        <w:rPr>
          <w:rFonts w:asciiTheme="minorHAnsi" w:hAnsiTheme="minorHAnsi" w:cs="Arial"/>
          <w:bCs/>
          <w:sz w:val="24"/>
          <w:szCs w:val="24"/>
        </w:rPr>
        <w:t>aluación</w:t>
      </w:r>
      <w:r w:rsidRPr="00955D1C">
        <w:rPr>
          <w:rFonts w:asciiTheme="minorHAnsi" w:hAnsiTheme="minorHAnsi" w:cs="Arial"/>
          <w:bCs/>
          <w:sz w:val="24"/>
          <w:szCs w:val="24"/>
        </w:rPr>
        <w:t xml:space="preserve"> será un proceso constante durante toda la cursada, se contemplará una </w:t>
      </w:r>
      <w:r w:rsidRPr="00955D1C">
        <w:rPr>
          <w:rFonts w:asciiTheme="minorHAnsi" w:hAnsiTheme="minorHAnsi" w:cs="Arial"/>
          <w:b/>
          <w:bCs/>
          <w:sz w:val="24"/>
          <w:szCs w:val="24"/>
        </w:rPr>
        <w:t>evaluación inicial</w:t>
      </w:r>
      <w:r w:rsidRPr="00955D1C">
        <w:rPr>
          <w:rFonts w:asciiTheme="minorHAnsi" w:hAnsiTheme="minorHAnsi" w:cs="Arial"/>
          <w:sz w:val="24"/>
          <w:szCs w:val="24"/>
          <w:lang w:val="es-MX"/>
        </w:rPr>
        <w:t xml:space="preserve"> que permita advertir cuáles son las representaciones, saberes e ideas previas de los futuros docentes,</w:t>
      </w:r>
      <w:r w:rsidRPr="00955D1C">
        <w:rPr>
          <w:rFonts w:asciiTheme="minorHAnsi" w:hAnsiTheme="minorHAnsi" w:cs="Arial"/>
          <w:b/>
          <w:sz w:val="24"/>
          <w:szCs w:val="24"/>
          <w:lang w:val="es-MX"/>
        </w:rPr>
        <w:t xml:space="preserve"> formativa</w:t>
      </w:r>
      <w:r w:rsidRPr="00955D1C">
        <w:rPr>
          <w:rFonts w:asciiTheme="minorHAnsi" w:hAnsiTheme="minorHAnsi" w:cs="Arial"/>
          <w:sz w:val="24"/>
          <w:szCs w:val="24"/>
          <w:lang w:val="es-MX"/>
        </w:rPr>
        <w:t xml:space="preserve">, durante la cursada a fin de poder estas construcciones y una  </w:t>
      </w:r>
      <w:r w:rsidRPr="00955D1C">
        <w:rPr>
          <w:rFonts w:asciiTheme="minorHAnsi" w:hAnsiTheme="minorHAnsi" w:cs="Arial"/>
          <w:b/>
          <w:sz w:val="24"/>
          <w:szCs w:val="24"/>
          <w:lang w:val="es-MX"/>
        </w:rPr>
        <w:t>evaluación sumativa</w:t>
      </w:r>
      <w:r w:rsidRPr="00955D1C">
        <w:rPr>
          <w:rFonts w:asciiTheme="minorHAnsi" w:hAnsiTheme="minorHAnsi" w:cs="Arial"/>
          <w:sz w:val="24"/>
          <w:szCs w:val="24"/>
          <w:lang w:val="es-MX"/>
        </w:rPr>
        <w:t>, que permite dar cuenta del alcance de los objetivos planteados.</w:t>
      </w:r>
    </w:p>
    <w:p w14:paraId="57A59643" w14:textId="77777777" w:rsidR="00155614" w:rsidRPr="00955D1C" w:rsidRDefault="00155614" w:rsidP="00155614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 xml:space="preserve">        Por otro lado, se fomentará la autoevaluación y la coevaluación permanente como formas necesarias de la evaluación misma y, también, como herramientas apropiadas para el desarrollo de la metacognición.</w:t>
      </w:r>
    </w:p>
    <w:p w14:paraId="06827211" w14:textId="77777777" w:rsidR="00155614" w:rsidRPr="00955D1C" w:rsidRDefault="00155614" w:rsidP="00155614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La materia es anual  y su régimen de  acreditación prevé:</w:t>
      </w:r>
    </w:p>
    <w:p w14:paraId="555EB4F7" w14:textId="77777777" w:rsidR="00155614" w:rsidRPr="00955D1C" w:rsidRDefault="00155614" w:rsidP="0015561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La aprobación de la cursada, que contempla el cumplimiento de la asistencia y la aprobación de las propuestas de trabajo.</w:t>
      </w:r>
    </w:p>
    <w:p w14:paraId="2D5149D0" w14:textId="77777777" w:rsidR="00155614" w:rsidRPr="00955D1C" w:rsidRDefault="00155614" w:rsidP="0015561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La aprobación de un examen final obligatorio ante una comisión evaluadora. La nota de aprobación será de 4 (cuatro) o más puntos sin centésimos.</w:t>
      </w:r>
    </w:p>
    <w:p w14:paraId="2289817D" w14:textId="77777777" w:rsidR="00155614" w:rsidRPr="00955D1C" w:rsidRDefault="00155614" w:rsidP="00155614">
      <w:pPr>
        <w:pStyle w:val="Prrafodelista"/>
        <w:spacing w:after="0" w:line="240" w:lineRule="auto"/>
        <w:ind w:left="1776"/>
        <w:jc w:val="both"/>
        <w:rPr>
          <w:rFonts w:asciiTheme="minorHAnsi" w:hAnsiTheme="minorHAnsi" w:cs="Arial"/>
          <w:sz w:val="24"/>
          <w:szCs w:val="24"/>
        </w:rPr>
      </w:pPr>
    </w:p>
    <w:p w14:paraId="1039527C" w14:textId="77777777" w:rsidR="00155614" w:rsidRPr="00955D1C" w:rsidRDefault="00155614" w:rsidP="0015561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b/>
          <w:sz w:val="24"/>
          <w:szCs w:val="24"/>
          <w:u w:val="single"/>
        </w:rPr>
        <w:t>De la aprobación de la cursada del Espacio Curricular:</w:t>
      </w:r>
      <w:r w:rsidRPr="00955D1C">
        <w:rPr>
          <w:rFonts w:asciiTheme="minorHAnsi" w:hAnsiTheme="minorHAnsi" w:cs="Arial"/>
          <w:sz w:val="24"/>
          <w:szCs w:val="24"/>
        </w:rPr>
        <w:t xml:space="preserve"> La nota de aprobación será de 4 (cuatro) puntos o más en cada cuatrimestre.</w:t>
      </w:r>
    </w:p>
    <w:p w14:paraId="021E09C3" w14:textId="77777777" w:rsidR="00155614" w:rsidRPr="00955D1C" w:rsidRDefault="00155614" w:rsidP="0015561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 xml:space="preserve">Para aprobar la cursada, el alumno deberá: </w:t>
      </w:r>
    </w:p>
    <w:p w14:paraId="55691F7B" w14:textId="77777777" w:rsidR="00155614" w:rsidRPr="00955D1C" w:rsidRDefault="00155614" w:rsidP="0015561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Cumplir con las instancias evaluativas por cuatrimestre que consistirán en:</w:t>
      </w:r>
    </w:p>
    <w:p w14:paraId="3CE9A0E1" w14:textId="77777777" w:rsidR="00155614" w:rsidRPr="00955D1C" w:rsidRDefault="00155614" w:rsidP="00155614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bCs/>
          <w:i/>
          <w:sz w:val="24"/>
          <w:szCs w:val="24"/>
        </w:rPr>
        <w:t>Trabajos Prácticos</w:t>
      </w:r>
      <w:r w:rsidRPr="00955D1C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955D1C">
        <w:rPr>
          <w:rFonts w:asciiTheme="minorHAnsi" w:hAnsiTheme="minorHAnsi" w:cs="Arial"/>
          <w:sz w:val="24"/>
          <w:szCs w:val="24"/>
        </w:rPr>
        <w:t>que se propongan en determinadas unidades. Cada informe de TP deberá estar fundamentado con bibliografía y se deberá dar cuenta de la lectura de la bibliografía recomendada. Cada TP llevará una nota que se promediará al final de cada cuatrimestre. Los T.P se aprueban con cuatro puntos.</w:t>
      </w:r>
    </w:p>
    <w:p w14:paraId="69CDB77F" w14:textId="77777777" w:rsidR="00155614" w:rsidRPr="00955D1C" w:rsidRDefault="00155614" w:rsidP="00155614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Theme="minorHAnsi" w:hAnsiTheme="minorHAnsi" w:cs="Arial"/>
          <w:sz w:val="24"/>
          <w:szCs w:val="24"/>
        </w:rPr>
      </w:pPr>
    </w:p>
    <w:p w14:paraId="14056239" w14:textId="77777777" w:rsidR="00155614" w:rsidRPr="00955D1C" w:rsidRDefault="00155614" w:rsidP="0015561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  <w:lang w:val="es-ES_tradnl"/>
        </w:rPr>
      </w:pPr>
      <w:r w:rsidRPr="00955D1C">
        <w:rPr>
          <w:rFonts w:asciiTheme="minorHAnsi" w:hAnsiTheme="minorHAnsi" w:cs="Arial"/>
          <w:sz w:val="24"/>
          <w:szCs w:val="24"/>
        </w:rPr>
        <w:t>Cumplir con el porcentaje de asistencia a las clases virtuales establecido por el Instituto (60%)</w:t>
      </w:r>
    </w:p>
    <w:p w14:paraId="2D95EB71" w14:textId="77777777" w:rsidR="00155614" w:rsidRPr="00955D1C" w:rsidRDefault="00155614" w:rsidP="0015561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Arial"/>
          <w:b/>
          <w:sz w:val="24"/>
          <w:szCs w:val="24"/>
          <w:u w:val="single"/>
          <w:lang w:val="es-ES_tradnl"/>
        </w:rPr>
      </w:pPr>
      <w:r w:rsidRPr="00955D1C">
        <w:rPr>
          <w:rFonts w:asciiTheme="minorHAnsi" w:hAnsiTheme="minorHAnsi" w:cs="Arial"/>
          <w:b/>
          <w:sz w:val="24"/>
          <w:szCs w:val="24"/>
          <w:u w:val="single"/>
          <w:lang w:val="es-ES_tradnl"/>
        </w:rPr>
        <w:t>Para las asistencias a evaluaciones en proceso:</w:t>
      </w:r>
    </w:p>
    <w:p w14:paraId="6B761382" w14:textId="77777777" w:rsidR="00155614" w:rsidRPr="00955D1C" w:rsidRDefault="00155614" w:rsidP="0015561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Arial"/>
          <w:sz w:val="24"/>
          <w:szCs w:val="24"/>
          <w:lang w:val="es-ES_tradnl"/>
        </w:rPr>
      </w:pPr>
      <w:r w:rsidRPr="00955D1C">
        <w:rPr>
          <w:rFonts w:asciiTheme="minorHAnsi" w:hAnsiTheme="minorHAnsi" w:cs="Arial"/>
          <w:sz w:val="24"/>
          <w:szCs w:val="24"/>
          <w:lang w:val="es-ES_tradnl"/>
        </w:rPr>
        <w:t>El alumno deberá asistir a las instancias de evaluación y/o realizar las entregas de trabajos, en el día que el profesor fijare y del cual será previamente informado. La inasistencia y/o falta de cumplimiento en las entregas, se considerará desaprobado y no dará lugar a otro recuperatorio fuera de la fecha prevista para cada cuatrimestre.</w:t>
      </w:r>
    </w:p>
    <w:p w14:paraId="2BD74AAE" w14:textId="77777777" w:rsidR="00155614" w:rsidRPr="00955D1C" w:rsidRDefault="00155614" w:rsidP="0015561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Arial"/>
          <w:b/>
          <w:sz w:val="24"/>
          <w:szCs w:val="24"/>
          <w:u w:val="single"/>
          <w:lang w:val="es-ES_tradnl"/>
        </w:rPr>
      </w:pPr>
      <w:r w:rsidRPr="00955D1C">
        <w:rPr>
          <w:rFonts w:asciiTheme="minorHAnsi" w:hAnsiTheme="minorHAnsi" w:cs="Arial"/>
          <w:b/>
          <w:sz w:val="24"/>
          <w:szCs w:val="24"/>
          <w:u w:val="single"/>
          <w:lang w:val="es-ES_tradnl"/>
        </w:rPr>
        <w:t>Para las instancias de recuperación:</w:t>
      </w:r>
    </w:p>
    <w:p w14:paraId="7D58B0C7" w14:textId="77777777" w:rsidR="00155614" w:rsidRPr="00955D1C" w:rsidRDefault="00155614" w:rsidP="0015561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Arial"/>
          <w:sz w:val="24"/>
          <w:szCs w:val="24"/>
          <w:lang w:val="es-ES_tradnl"/>
        </w:rPr>
      </w:pPr>
      <w:r w:rsidRPr="00955D1C">
        <w:rPr>
          <w:rFonts w:asciiTheme="minorHAnsi" w:hAnsiTheme="minorHAnsi" w:cs="Arial"/>
          <w:sz w:val="24"/>
          <w:szCs w:val="24"/>
          <w:lang w:val="es-ES_tradnl"/>
        </w:rPr>
        <w:lastRenderedPageBreak/>
        <w:t>Se determinará una sola fecha de recuperatorio por cuatrimestre en la que el alumno recuperará todas las instancias que hubiere desaprobado durante el mismo.</w:t>
      </w:r>
    </w:p>
    <w:p w14:paraId="4E82ABA4" w14:textId="77777777" w:rsidR="00155614" w:rsidRPr="00955D1C" w:rsidRDefault="00155614" w:rsidP="0015561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ES_tradnl"/>
        </w:rPr>
      </w:pPr>
      <w:r w:rsidRPr="00955D1C">
        <w:rPr>
          <w:rFonts w:asciiTheme="minorHAnsi" w:hAnsiTheme="minorHAnsi" w:cs="Arial"/>
          <w:sz w:val="24"/>
          <w:szCs w:val="24"/>
          <w:lang w:val="es-ES_tradnl"/>
        </w:rPr>
        <w:t>Si el alumno desaprobara el 1° y 2° cuatrimestre (agotando las instancias de parcial y recuperatorio respectivo) no tiene derecho a otra instancia de recuperación y deberá recursar la materia.</w:t>
      </w:r>
    </w:p>
    <w:p w14:paraId="05FF9B68" w14:textId="77777777" w:rsidR="00195281" w:rsidRPr="00BE2284" w:rsidRDefault="00195281" w:rsidP="00BE2284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39F99CAE" w14:textId="77777777" w:rsidR="002A0783" w:rsidRDefault="002A0783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7FC8605" w14:textId="77777777" w:rsidR="007D47C4" w:rsidRDefault="007D47C4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6DAE3A3E" w14:textId="77777777" w:rsidR="007D47C4" w:rsidRPr="00195281" w:rsidRDefault="007D47C4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Lic. Candela, Luciana M.</w:t>
      </w:r>
    </w:p>
    <w:sectPr w:rsidR="007D47C4" w:rsidRPr="00195281" w:rsidSect="00875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04315" w14:textId="77777777" w:rsidR="00C97ABF" w:rsidRDefault="00C97ABF" w:rsidP="00FD15DD">
      <w:pPr>
        <w:spacing w:after="0" w:line="240" w:lineRule="auto"/>
      </w:pPr>
      <w:r>
        <w:separator/>
      </w:r>
    </w:p>
  </w:endnote>
  <w:endnote w:type="continuationSeparator" w:id="0">
    <w:p w14:paraId="236B4C73" w14:textId="77777777" w:rsidR="00C97ABF" w:rsidRDefault="00C97ABF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F13C" w14:textId="77777777" w:rsidR="004664B3" w:rsidRDefault="004664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3F61B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350553FC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2873ACC9" w14:textId="5933ACBA" w:rsidR="00F51D0D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 w:rsidR="004664B3">
      <w:rPr>
        <w:rFonts w:ascii="Arial" w:hAnsi="Arial" w:cs="Arial"/>
        <w:b/>
        <w:sz w:val="20"/>
        <w:szCs w:val="20"/>
      </w:rPr>
      <w:t>4</w:t>
    </w:r>
  </w:p>
  <w:p w14:paraId="0C1EDE74" w14:textId="77777777" w:rsidR="004664B3" w:rsidRPr="00045AAA" w:rsidRDefault="004664B3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8B8645F" w14:textId="77777777"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F20F" w14:textId="77777777" w:rsidR="004664B3" w:rsidRDefault="004664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0345B" w14:textId="77777777" w:rsidR="00C97ABF" w:rsidRDefault="00C97ABF" w:rsidP="00FD15DD">
      <w:pPr>
        <w:spacing w:after="0" w:line="240" w:lineRule="auto"/>
      </w:pPr>
      <w:r>
        <w:separator/>
      </w:r>
    </w:p>
  </w:footnote>
  <w:footnote w:type="continuationSeparator" w:id="0">
    <w:p w14:paraId="472505F0" w14:textId="77777777" w:rsidR="00C97ABF" w:rsidRDefault="00C97ABF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C589" w14:textId="77777777" w:rsidR="00C02926" w:rsidRDefault="00C02926">
    <w:pPr>
      <w:pStyle w:val="Encabezado"/>
    </w:pPr>
  </w:p>
  <w:p w14:paraId="1A58D072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620"/>
    </w:tblGrid>
    <w:tr w:rsidR="00E93F6C" w:rsidRPr="00045AAA" w14:paraId="2C71A608" w14:textId="77777777" w:rsidTr="00E93F6C">
      <w:trPr>
        <w:trHeight w:val="2021"/>
        <w:jc w:val="right"/>
      </w:trPr>
      <w:tc>
        <w:tcPr>
          <w:tcW w:w="3261" w:type="dxa"/>
        </w:tcPr>
        <w:p w14:paraId="51BF9737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s-AR" w:eastAsia="es-AR"/>
            </w:rPr>
            <w:drawing>
              <wp:anchor distT="0" distB="0" distL="114300" distR="114300" simplePos="0" relativeHeight="251658240" behindDoc="1" locked="0" layoutInCell="1" allowOverlap="1" wp14:anchorId="6675922E" wp14:editId="4775E792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E18FC30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F8F83CB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1FBFF218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21B7330D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0C2E3345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6371A4B9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19C93210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56925605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46FADF39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21526CA5" w14:textId="77777777"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721EAEBC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1E22565D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2657EF33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168040F6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5148D124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718C3F9F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1EFB50B5" w14:textId="77777777"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14:paraId="2A53F464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6036" w14:textId="77777777" w:rsidR="004664B3" w:rsidRDefault="00466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727"/>
      </v:shape>
    </w:pict>
  </w:numPicBullet>
  <w:abstractNum w:abstractNumId="0" w15:restartNumberingAfterBreak="0">
    <w:nsid w:val="039D467C"/>
    <w:multiLevelType w:val="hybridMultilevel"/>
    <w:tmpl w:val="BF8E21C4"/>
    <w:lvl w:ilvl="0" w:tplc="4044D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404DC3"/>
    <w:multiLevelType w:val="multilevel"/>
    <w:tmpl w:val="E484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D0ACE"/>
    <w:multiLevelType w:val="hybridMultilevel"/>
    <w:tmpl w:val="2220AC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F18EF"/>
    <w:multiLevelType w:val="hybridMultilevel"/>
    <w:tmpl w:val="89B68558"/>
    <w:lvl w:ilvl="0" w:tplc="98EAF99C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97363189">
    <w:abstractNumId w:val="18"/>
  </w:num>
  <w:num w:numId="2" w16cid:durableId="2053456976">
    <w:abstractNumId w:val="12"/>
  </w:num>
  <w:num w:numId="3" w16cid:durableId="1831408112">
    <w:abstractNumId w:val="3"/>
  </w:num>
  <w:num w:numId="4" w16cid:durableId="60494190">
    <w:abstractNumId w:val="9"/>
  </w:num>
  <w:num w:numId="5" w16cid:durableId="2055544048">
    <w:abstractNumId w:val="25"/>
  </w:num>
  <w:num w:numId="6" w16cid:durableId="1294142750">
    <w:abstractNumId w:val="27"/>
  </w:num>
  <w:num w:numId="7" w16cid:durableId="2107383614">
    <w:abstractNumId w:val="24"/>
  </w:num>
  <w:num w:numId="8" w16cid:durableId="692657694">
    <w:abstractNumId w:val="8"/>
  </w:num>
  <w:num w:numId="9" w16cid:durableId="143476974">
    <w:abstractNumId w:val="23"/>
  </w:num>
  <w:num w:numId="10" w16cid:durableId="1332487974">
    <w:abstractNumId w:val="20"/>
  </w:num>
  <w:num w:numId="11" w16cid:durableId="490604747">
    <w:abstractNumId w:val="5"/>
  </w:num>
  <w:num w:numId="12" w16cid:durableId="92945149">
    <w:abstractNumId w:val="13"/>
  </w:num>
  <w:num w:numId="13" w16cid:durableId="486171573">
    <w:abstractNumId w:val="4"/>
  </w:num>
  <w:num w:numId="14" w16cid:durableId="1204714291">
    <w:abstractNumId w:val="26"/>
  </w:num>
  <w:num w:numId="15" w16cid:durableId="877090932">
    <w:abstractNumId w:val="30"/>
  </w:num>
  <w:num w:numId="16" w16cid:durableId="510266279">
    <w:abstractNumId w:val="11"/>
  </w:num>
  <w:num w:numId="17" w16cid:durableId="1469930152">
    <w:abstractNumId w:val="15"/>
  </w:num>
  <w:num w:numId="18" w16cid:durableId="1291865336">
    <w:abstractNumId w:val="17"/>
  </w:num>
  <w:num w:numId="19" w16cid:durableId="1934782445">
    <w:abstractNumId w:val="10"/>
  </w:num>
  <w:num w:numId="20" w16cid:durableId="315109243">
    <w:abstractNumId w:val="19"/>
  </w:num>
  <w:num w:numId="21" w16cid:durableId="275337086">
    <w:abstractNumId w:val="21"/>
  </w:num>
  <w:num w:numId="22" w16cid:durableId="939994487">
    <w:abstractNumId w:val="22"/>
  </w:num>
  <w:num w:numId="23" w16cid:durableId="468983393">
    <w:abstractNumId w:val="1"/>
  </w:num>
  <w:num w:numId="24" w16cid:durableId="1671448939">
    <w:abstractNumId w:val="7"/>
  </w:num>
  <w:num w:numId="25" w16cid:durableId="1487941180">
    <w:abstractNumId w:val="2"/>
  </w:num>
  <w:num w:numId="26" w16cid:durableId="50688930">
    <w:abstractNumId w:val="14"/>
  </w:num>
  <w:num w:numId="27" w16cid:durableId="332802485">
    <w:abstractNumId w:val="6"/>
  </w:num>
  <w:num w:numId="28" w16cid:durableId="1133448108">
    <w:abstractNumId w:val="16"/>
  </w:num>
  <w:num w:numId="29" w16cid:durableId="1495758393">
    <w:abstractNumId w:val="28"/>
  </w:num>
  <w:num w:numId="30" w16cid:durableId="1875196510">
    <w:abstractNumId w:val="0"/>
  </w:num>
  <w:num w:numId="31" w16cid:durableId="15516962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5DD"/>
    <w:rsid w:val="000212AF"/>
    <w:rsid w:val="00045AAA"/>
    <w:rsid w:val="00080BDB"/>
    <w:rsid w:val="000C2546"/>
    <w:rsid w:val="000E7F6C"/>
    <w:rsid w:val="000F2183"/>
    <w:rsid w:val="0011244F"/>
    <w:rsid w:val="001247A1"/>
    <w:rsid w:val="0013265A"/>
    <w:rsid w:val="00155614"/>
    <w:rsid w:val="001925DC"/>
    <w:rsid w:val="00195281"/>
    <w:rsid w:val="001C1630"/>
    <w:rsid w:val="001D5DFE"/>
    <w:rsid w:val="001E1934"/>
    <w:rsid w:val="00222A75"/>
    <w:rsid w:val="0023551F"/>
    <w:rsid w:val="0026450E"/>
    <w:rsid w:val="002A0593"/>
    <w:rsid w:val="002A0783"/>
    <w:rsid w:val="002B16F5"/>
    <w:rsid w:val="002B748A"/>
    <w:rsid w:val="002D519E"/>
    <w:rsid w:val="002F2DAE"/>
    <w:rsid w:val="00377E07"/>
    <w:rsid w:val="00385BCC"/>
    <w:rsid w:val="0038685F"/>
    <w:rsid w:val="003914F1"/>
    <w:rsid w:val="003E3C91"/>
    <w:rsid w:val="003F7877"/>
    <w:rsid w:val="00403228"/>
    <w:rsid w:val="0041473F"/>
    <w:rsid w:val="004664B3"/>
    <w:rsid w:val="00486389"/>
    <w:rsid w:val="00486C92"/>
    <w:rsid w:val="004A0B09"/>
    <w:rsid w:val="0052160D"/>
    <w:rsid w:val="005603F6"/>
    <w:rsid w:val="005C321D"/>
    <w:rsid w:val="005E55B5"/>
    <w:rsid w:val="00604014"/>
    <w:rsid w:val="00610AB1"/>
    <w:rsid w:val="0062084B"/>
    <w:rsid w:val="00655CD6"/>
    <w:rsid w:val="006665A5"/>
    <w:rsid w:val="00667B77"/>
    <w:rsid w:val="00681DA6"/>
    <w:rsid w:val="00683897"/>
    <w:rsid w:val="00693A16"/>
    <w:rsid w:val="007205B1"/>
    <w:rsid w:val="0072174E"/>
    <w:rsid w:val="00722C53"/>
    <w:rsid w:val="007430AA"/>
    <w:rsid w:val="00754DDF"/>
    <w:rsid w:val="00771153"/>
    <w:rsid w:val="007D47C4"/>
    <w:rsid w:val="007E5A74"/>
    <w:rsid w:val="008313A3"/>
    <w:rsid w:val="0083689A"/>
    <w:rsid w:val="008407FC"/>
    <w:rsid w:val="00861918"/>
    <w:rsid w:val="008757C5"/>
    <w:rsid w:val="008C20A8"/>
    <w:rsid w:val="008F061E"/>
    <w:rsid w:val="009233BC"/>
    <w:rsid w:val="00933D4B"/>
    <w:rsid w:val="00961332"/>
    <w:rsid w:val="00A272BA"/>
    <w:rsid w:val="00A93DF0"/>
    <w:rsid w:val="00AA1269"/>
    <w:rsid w:val="00AC7F9D"/>
    <w:rsid w:val="00AD64BC"/>
    <w:rsid w:val="00B03A50"/>
    <w:rsid w:val="00B214D5"/>
    <w:rsid w:val="00B93F01"/>
    <w:rsid w:val="00BE2284"/>
    <w:rsid w:val="00C02707"/>
    <w:rsid w:val="00C02926"/>
    <w:rsid w:val="00C35B05"/>
    <w:rsid w:val="00C423DD"/>
    <w:rsid w:val="00C70916"/>
    <w:rsid w:val="00C91232"/>
    <w:rsid w:val="00C97ABF"/>
    <w:rsid w:val="00CB02A0"/>
    <w:rsid w:val="00CB484A"/>
    <w:rsid w:val="00D12C8D"/>
    <w:rsid w:val="00D15A0F"/>
    <w:rsid w:val="00D5128C"/>
    <w:rsid w:val="00DA3753"/>
    <w:rsid w:val="00DB540A"/>
    <w:rsid w:val="00DC224E"/>
    <w:rsid w:val="00DD492E"/>
    <w:rsid w:val="00DD53F7"/>
    <w:rsid w:val="00E0280C"/>
    <w:rsid w:val="00E93F6C"/>
    <w:rsid w:val="00EA2871"/>
    <w:rsid w:val="00EC7DEF"/>
    <w:rsid w:val="00EE1911"/>
    <w:rsid w:val="00F51D0D"/>
    <w:rsid w:val="00F67EA2"/>
    <w:rsid w:val="00F834EB"/>
    <w:rsid w:val="00FA434B"/>
    <w:rsid w:val="00FC4A66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15B51"/>
  <w15:docId w15:val="{ADD8627A-C3F1-40E8-8F68-F390A42F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Bossero Julio</cp:lastModifiedBy>
  <cp:revision>3</cp:revision>
  <cp:lastPrinted>2019-12-03T20:16:00Z</cp:lastPrinted>
  <dcterms:created xsi:type="dcterms:W3CDTF">2022-05-04T21:10:00Z</dcterms:created>
  <dcterms:modified xsi:type="dcterms:W3CDTF">2024-10-30T11:05:00Z</dcterms:modified>
</cp:coreProperties>
</file>