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17A" w14:textId="7777777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95281" w:rsidRPr="00195281">
        <w:rPr>
          <w:rFonts w:ascii="Arial" w:hAnsi="Arial" w:cs="Arial"/>
          <w:b/>
          <w:bCs/>
          <w:sz w:val="24"/>
          <w:szCs w:val="24"/>
        </w:rPr>
        <w:t xml:space="preserve">Secundaría en </w:t>
      </w:r>
      <w:r w:rsidR="002B748A">
        <w:rPr>
          <w:rFonts w:ascii="Arial" w:hAnsi="Arial" w:cs="Arial"/>
          <w:b/>
          <w:bCs/>
          <w:sz w:val="24"/>
          <w:szCs w:val="24"/>
        </w:rPr>
        <w:t>Biología.</w:t>
      </w:r>
    </w:p>
    <w:p w14:paraId="13DA1E7D" w14:textId="726292F2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C70916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C70916">
        <w:rPr>
          <w:rFonts w:ascii="Arial" w:hAnsi="Arial" w:cs="Arial"/>
          <w:sz w:val="24"/>
          <w:szCs w:val="24"/>
        </w:rPr>
        <w:t>t</w:t>
      </w:r>
      <w:r w:rsidR="00DA3753">
        <w:rPr>
          <w:rFonts w:ascii="Arial" w:hAnsi="Arial" w:cs="Arial"/>
          <w:sz w:val="24"/>
          <w:szCs w:val="24"/>
        </w:rPr>
        <w:t>o</w:t>
      </w:r>
      <w:proofErr w:type="spellEnd"/>
      <w:r w:rsidR="00DA3753">
        <w:rPr>
          <w:rFonts w:ascii="Arial" w:hAnsi="Arial" w:cs="Arial"/>
          <w:sz w:val="24"/>
          <w:szCs w:val="24"/>
        </w:rPr>
        <w:t xml:space="preserve"> </w:t>
      </w:r>
      <w:r w:rsidR="002B16F5">
        <w:rPr>
          <w:rFonts w:ascii="Arial" w:hAnsi="Arial" w:cs="Arial"/>
          <w:sz w:val="24"/>
          <w:szCs w:val="24"/>
        </w:rPr>
        <w:t>A</w:t>
      </w:r>
    </w:p>
    <w:p w14:paraId="31D05ABB" w14:textId="7777777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C70916">
        <w:rPr>
          <w:rFonts w:ascii="Arial" w:hAnsi="Arial" w:cs="Arial"/>
          <w:sz w:val="24"/>
          <w:szCs w:val="24"/>
        </w:rPr>
        <w:t>Evolución</w:t>
      </w:r>
    </w:p>
    <w:p w14:paraId="2135900D" w14:textId="77777777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DA3753">
        <w:rPr>
          <w:rFonts w:ascii="Arial" w:hAnsi="Arial" w:cs="Arial"/>
          <w:sz w:val="24"/>
          <w:szCs w:val="24"/>
          <w:u w:val="single"/>
        </w:rPr>
        <w:t>:</w:t>
      </w:r>
      <w:r w:rsidR="00DA3753" w:rsidRPr="00DA3753">
        <w:rPr>
          <w:rFonts w:ascii="Arial" w:hAnsi="Arial" w:cs="Arial"/>
          <w:sz w:val="24"/>
          <w:szCs w:val="24"/>
        </w:rPr>
        <w:t xml:space="preserve"> Candela, Luciana</w:t>
      </w:r>
    </w:p>
    <w:p w14:paraId="1EE40D94" w14:textId="77777777"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DA3753">
        <w:rPr>
          <w:rFonts w:ascii="Arial" w:hAnsi="Arial" w:cs="Arial"/>
          <w:sz w:val="24"/>
          <w:szCs w:val="24"/>
          <w:u w:val="single"/>
        </w:rPr>
        <w:t>:</w:t>
      </w:r>
      <w:r w:rsidR="00C70916">
        <w:rPr>
          <w:rFonts w:ascii="Arial" w:hAnsi="Arial" w:cs="Arial"/>
          <w:sz w:val="24"/>
          <w:szCs w:val="24"/>
        </w:rPr>
        <w:t xml:space="preserve"> 4</w:t>
      </w:r>
      <w:r w:rsidR="00DA3753" w:rsidRPr="00DA3753">
        <w:rPr>
          <w:rFonts w:ascii="Arial" w:hAnsi="Arial" w:cs="Arial"/>
          <w:sz w:val="24"/>
          <w:szCs w:val="24"/>
        </w:rPr>
        <w:t xml:space="preserve"> hs</w:t>
      </w:r>
    </w:p>
    <w:p w14:paraId="2DE9ABDA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78728FCD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3A1DC" w14:textId="77777777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C654E76" w14:textId="77777777" w:rsidR="00385BCC" w:rsidRDefault="00385BCC" w:rsidP="00385BCC">
      <w:pPr>
        <w:pStyle w:val="Prrafodelista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657FE107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Comprender la importancia</w:t>
      </w:r>
      <w:r>
        <w:rPr>
          <w:rFonts w:asciiTheme="minorHAnsi" w:hAnsiTheme="minorHAnsi" w:cs="Arial"/>
          <w:sz w:val="24"/>
          <w:szCs w:val="24"/>
          <w:lang w:val="es-MX"/>
        </w:rPr>
        <w:t xml:space="preserve"> del abordaje de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 la Biología evolutiva a través del estudio de la historia, de cómo se arriba a la “síntesis” moderna de la evolución, las más recientes renovaciones conceptuales incorporadas desde ramas como la Genét</w:t>
      </w:r>
      <w:r>
        <w:rPr>
          <w:rFonts w:asciiTheme="minorHAnsi" w:hAnsiTheme="minorHAnsi" w:cs="Arial"/>
          <w:sz w:val="24"/>
          <w:szCs w:val="24"/>
          <w:lang w:val="es-MX"/>
        </w:rPr>
        <w:t>ica y las evidencias evolutivas.</w:t>
      </w:r>
    </w:p>
    <w:p w14:paraId="75E8B36A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Conocer y analizar, a través del análisis de los procesos Micro y Macroevolutivos, las características de las poblaciones como sistemas ge</w:t>
      </w:r>
      <w:r>
        <w:rPr>
          <w:rFonts w:asciiTheme="minorHAnsi" w:hAnsiTheme="minorHAnsi" w:cs="Arial"/>
          <w:sz w:val="24"/>
          <w:szCs w:val="24"/>
          <w:lang w:val="es-MX"/>
        </w:rPr>
        <w:t>néticos y ecológicos integrados.</w:t>
      </w:r>
    </w:p>
    <w:p w14:paraId="7B37DC98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Interpretar la filogenia de los organismos, su relación con el ambiente y el comportamiento,</w:t>
      </w:r>
    </w:p>
    <w:p w14:paraId="2916B36C" w14:textId="77777777" w:rsidR="00155614" w:rsidRPr="00955D1C" w:rsidRDefault="00155614" w:rsidP="0015561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>Interpretar como fueron los procesos de construcción y validación de las Teorías evolutivas en relación a los contextos.</w:t>
      </w:r>
    </w:p>
    <w:p w14:paraId="66EE07FB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Interpretar,  a través del estudio comparado  de los mecanismos ontogénicos básicos y sus variaciones en relación con los procesos evolutivos ocurridos en etapas cronológicas terrestres, el origen y las causas de la diversidad biológica. </w:t>
      </w:r>
    </w:p>
    <w:p w14:paraId="54B5088A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 xml:space="preserve">Incorporar </w:t>
      </w:r>
      <w:r>
        <w:rPr>
          <w:rFonts w:asciiTheme="minorHAnsi" w:hAnsiTheme="minorHAnsi"/>
        </w:rPr>
        <w:t xml:space="preserve">los </w:t>
      </w:r>
      <w:r w:rsidRPr="00955D1C">
        <w:rPr>
          <w:rFonts w:asciiTheme="minorHAnsi" w:hAnsiTheme="minorHAnsi"/>
        </w:rPr>
        <w:t>fundamentos básicos sobre la evolución biológica para comprender el proceso y la Teoría de</w:t>
      </w:r>
      <w:r>
        <w:rPr>
          <w:rFonts w:asciiTheme="minorHAnsi" w:hAnsiTheme="minorHAnsi"/>
        </w:rPr>
        <w:t xml:space="preserve"> la</w:t>
      </w:r>
      <w:r w:rsidRPr="00955D1C">
        <w:rPr>
          <w:rFonts w:asciiTheme="minorHAnsi" w:hAnsiTheme="minorHAnsi"/>
        </w:rPr>
        <w:t xml:space="preserve"> evolución.</w:t>
      </w:r>
    </w:p>
    <w:p w14:paraId="4015869A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Diferencia</w:t>
      </w:r>
      <w:r>
        <w:rPr>
          <w:rFonts w:asciiTheme="minorHAnsi" w:hAnsiTheme="minorHAnsi"/>
        </w:rPr>
        <w:t>r</w:t>
      </w:r>
      <w:r w:rsidRPr="00955D1C">
        <w:rPr>
          <w:rFonts w:asciiTheme="minorHAnsi" w:hAnsiTheme="minorHAnsi"/>
        </w:rPr>
        <w:t xml:space="preserve"> procesos </w:t>
      </w:r>
      <w:proofErr w:type="spellStart"/>
      <w:r w:rsidRPr="00955D1C">
        <w:rPr>
          <w:rFonts w:asciiTheme="minorHAnsi" w:hAnsiTheme="minorHAnsi"/>
        </w:rPr>
        <w:t>Microevolutivos</w:t>
      </w:r>
      <w:proofErr w:type="spellEnd"/>
      <w:r w:rsidRPr="00955D1C">
        <w:rPr>
          <w:rFonts w:asciiTheme="minorHAnsi" w:hAnsiTheme="minorHAnsi"/>
        </w:rPr>
        <w:t xml:space="preserve"> y Macroevolutivos ocurridos a lo largo de la historia.</w:t>
      </w:r>
    </w:p>
    <w:p w14:paraId="14D98E13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Argumentar, a través de la lectura crítica, sobre diferentes Teorías del origen de la vida en relación a los contextos y según orden cronológico.</w:t>
      </w:r>
    </w:p>
    <w:p w14:paraId="792C375B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Analizar y seleccionar  los Diseños Curriculares del nivel secundario, en el que se desempeñarán, para la elaboración de propuestas didácticas sobre los contenidos de evolución. </w:t>
      </w:r>
    </w:p>
    <w:p w14:paraId="305490B3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Valorar los aportes de la Ciencia y los científicos a lo largo de la historia evolutiva en relación a las especies.</w:t>
      </w:r>
    </w:p>
    <w:p w14:paraId="373FF992" w14:textId="77777777" w:rsidR="00155614" w:rsidRPr="00955D1C" w:rsidRDefault="00155614" w:rsidP="00155614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00" w:afterAutospacing="0"/>
        <w:jc w:val="both"/>
        <w:textAlignment w:val="baseline"/>
        <w:rPr>
          <w:rFonts w:asciiTheme="minorHAnsi" w:hAnsiTheme="minorHAnsi"/>
        </w:rPr>
      </w:pPr>
      <w:r w:rsidRPr="00955D1C">
        <w:rPr>
          <w:rFonts w:asciiTheme="minorHAnsi" w:hAnsiTheme="minorHAnsi"/>
        </w:rPr>
        <w:t>Reflexionar e interpretar las distintas teorías sobre la evolución humana, considerando aspectos biológicos y culturales.</w:t>
      </w:r>
    </w:p>
    <w:p w14:paraId="2C562803" w14:textId="77777777" w:rsidR="00155614" w:rsidRPr="00155614" w:rsidRDefault="00155614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9C9FE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6D304" w14:textId="77777777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316A0DB5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4C9CA508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Unidad </w:t>
      </w:r>
      <w:proofErr w:type="gramStart"/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1 :</w:t>
      </w:r>
      <w:proofErr w:type="gramEnd"/>
      <w:r w:rsidRPr="00955D1C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3073FA4D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Origen de la vida, Teorías y enfoques actuales. Evolución química prebiótica, teorías y experimentos relevantes (</w:t>
      </w:r>
      <w:proofErr w:type="spellStart"/>
      <w:r w:rsidRPr="00955D1C">
        <w:rPr>
          <w:rFonts w:asciiTheme="minorHAnsi" w:hAnsiTheme="minorHAnsi"/>
        </w:rPr>
        <w:t>Oparín</w:t>
      </w:r>
      <w:proofErr w:type="spellEnd"/>
      <w:r w:rsidRPr="00955D1C">
        <w:rPr>
          <w:rFonts w:asciiTheme="minorHAnsi" w:hAnsiTheme="minorHAnsi"/>
        </w:rPr>
        <w:t xml:space="preserve">, Haldane, Miller-Urey). Las primeras etapas de la evolución primigenia: la evolución de las bacterias.  Papel de la simbiosis: El origen de los eucariotas; el origen de los organismos multicelulares.  La sistemática filogenética conecta la clasificación con la historia evolutiva. Lineamientos fundamentales de la evolución de los </w:t>
      </w:r>
      <w:proofErr w:type="spellStart"/>
      <w:r w:rsidRPr="00955D1C">
        <w:rPr>
          <w:rFonts w:asciiTheme="minorHAnsi" w:hAnsiTheme="minorHAnsi"/>
        </w:rPr>
        <w:t>fungi</w:t>
      </w:r>
      <w:proofErr w:type="spellEnd"/>
      <w:r w:rsidRPr="00955D1C">
        <w:rPr>
          <w:rFonts w:asciiTheme="minorHAnsi" w:hAnsiTheme="minorHAnsi"/>
        </w:rPr>
        <w:t>, los metazoarios, y las plantas vasculares. </w:t>
      </w:r>
    </w:p>
    <w:p w14:paraId="6C562001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lastRenderedPageBreak/>
        <w:t>Evolución, primeros conceptos. Evolución y Ciencia. Historia de las Teorías evolutivas. Contribuciones del estudio de la Evolución. Evolucionismo-Creacionismo. El origen del pensamiento evolutivo. Las primeras hipótesis sobre la evolución orgánica. Introducción a la controversia entre biología evolutiva y ciertas doctrinas religiosas.</w:t>
      </w:r>
    </w:p>
    <w:p w14:paraId="3F16C3D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6764FF14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289A7D8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). México: Cengage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Learning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Editores (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Ed.)(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p. 316-367).</w:t>
      </w:r>
    </w:p>
    <w:p w14:paraId="49CE870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i/>
          <w:sz w:val="24"/>
          <w:szCs w:val="24"/>
          <w:lang w:eastAsia="es-AR"/>
        </w:rPr>
        <w:t>-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Alijnati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Wolovelsky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Tambussi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(1996). Biología II. Los caminos de la Evolución. Colihue Ediciones. (p. 39-61)</w:t>
      </w:r>
    </w:p>
    <w:p w14:paraId="131EC900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1F11B3F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053279C1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C75A53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485059D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Puig-Samper. (2019). El colegio de México. Historia Mínima. El evolucionismo. Capítulo 2.</w:t>
      </w:r>
    </w:p>
    <w:p w14:paraId="4D928629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1, 2 y 3.</w:t>
      </w:r>
    </w:p>
    <w:p w14:paraId="0931A79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es-AR"/>
        </w:rPr>
      </w:pPr>
    </w:p>
    <w:p w14:paraId="50F622E4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  <w:lang w:val="es-MX"/>
        </w:rPr>
      </w:pPr>
    </w:p>
    <w:p w14:paraId="0DA56E08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Unidad </w:t>
      </w:r>
      <w:proofErr w:type="gramStart"/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2 :</w:t>
      </w:r>
      <w:proofErr w:type="gramEnd"/>
    </w:p>
    <w:p w14:paraId="1E7ADD49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Teorías sobre el origen de las especies.   Concepto biológico de especie. La especie como sistema genético-ecológico: el concepto biológico.  El aislamiento reproductivo. Los mecanismos de aislamiento reproductivo (</w:t>
      </w:r>
      <w:proofErr w:type="spellStart"/>
      <w:r w:rsidRPr="00955D1C">
        <w:rPr>
          <w:rFonts w:asciiTheme="minorHAnsi" w:hAnsiTheme="minorHAnsi"/>
        </w:rPr>
        <w:t>MARs</w:t>
      </w:r>
      <w:proofErr w:type="spellEnd"/>
      <w:r w:rsidRPr="00955D1C">
        <w:rPr>
          <w:rFonts w:asciiTheme="minorHAnsi" w:hAnsiTheme="minorHAnsi"/>
        </w:rPr>
        <w:t>).    El análisis, la interpretación de principios y la comparación de diferentes teorías y modelos. Evidencias del proceso evolutivo. El origen de las especies. El darwinismo. El neodarwinismo. Teoría Sintética de la Evolución.</w:t>
      </w:r>
    </w:p>
    <w:p w14:paraId="6A87EBB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B6AE68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4F19DBF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). México: Cengage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Learning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Editores (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Ed.)(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p. 258-272).</w:t>
      </w:r>
    </w:p>
    <w:p w14:paraId="2E17C123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6059169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54C52FAB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2BC29A8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63AED3A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-Daniel C. </w:t>
      </w:r>
      <w:proofErr w:type="spellStart"/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Dennet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.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Barcelona 1999. La peligrosa idea de Darwin. Evolución y significados de la vida. Capitulo 1 y 2.</w:t>
      </w:r>
    </w:p>
    <w:p w14:paraId="44F9B63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-Ernst Mayr.  (1998). Porque es única la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Biologia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. Consideraciones sobre la autonomía de una disciplina científica. Capitulo 2</w:t>
      </w:r>
    </w:p>
    <w:p w14:paraId="3AD0E1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4, 5 y 7.</w:t>
      </w:r>
    </w:p>
    <w:p w14:paraId="7A58A35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Samper.(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2019). El colegio de México. Historia Mínima. El evolucionismo. Capítulos 1 y 3.</w:t>
      </w:r>
    </w:p>
    <w:p w14:paraId="357E6AD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D4884D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D7DCA89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Unidad </w:t>
      </w:r>
      <w:proofErr w:type="gramStart"/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3 :</w:t>
      </w:r>
      <w:proofErr w:type="gramEnd"/>
    </w:p>
    <w:p w14:paraId="0DCFDE7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 xml:space="preserve">Mutaciones. Genética de poblaciones. La población como escenario del proceso evolutivo. Concepto de población. Tamaño poblacional y deriva genética.  El efecto fundador. Flujo génico. Evolución por deriva </w:t>
      </w:r>
      <w:proofErr w:type="spellStart"/>
      <w:r w:rsidRPr="00955D1C">
        <w:rPr>
          <w:rFonts w:asciiTheme="minorHAnsi" w:hAnsiTheme="minorHAnsi"/>
        </w:rPr>
        <w:lastRenderedPageBreak/>
        <w:t>genética.El</w:t>
      </w:r>
      <w:proofErr w:type="spellEnd"/>
      <w:r w:rsidRPr="00955D1C">
        <w:rPr>
          <w:rFonts w:asciiTheme="minorHAnsi" w:hAnsiTheme="minorHAnsi"/>
        </w:rPr>
        <w:t xml:space="preserve"> principio de Hardy-Weinberg. Factores evolutivos y cambios en las frecuencias génicas. Variación en caracteres cuantitativos. Variación genética </w:t>
      </w:r>
      <w:proofErr w:type="spellStart"/>
      <w:r w:rsidRPr="00955D1C">
        <w:rPr>
          <w:rFonts w:asciiTheme="minorHAnsi" w:hAnsiTheme="minorHAnsi"/>
        </w:rPr>
        <w:t>intrapoblacional</w:t>
      </w:r>
      <w:proofErr w:type="spellEnd"/>
      <w:r w:rsidRPr="00955D1C">
        <w:rPr>
          <w:rFonts w:asciiTheme="minorHAnsi" w:hAnsiTheme="minorHAnsi"/>
        </w:rPr>
        <w:t>. Variación molecular. </w:t>
      </w:r>
    </w:p>
    <w:p w14:paraId="7A951B1E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 xml:space="preserve">Selección Natural. Identificación de problemas. Procesos de especiación. Los procesos de la especiación. Modelos de especiación: alopátrico, </w:t>
      </w:r>
      <w:proofErr w:type="spellStart"/>
      <w:r w:rsidRPr="00955D1C">
        <w:rPr>
          <w:rFonts w:asciiTheme="minorHAnsi" w:hAnsiTheme="minorHAnsi"/>
        </w:rPr>
        <w:t>parapátrico</w:t>
      </w:r>
      <w:proofErr w:type="spellEnd"/>
      <w:r w:rsidRPr="00955D1C">
        <w:rPr>
          <w:rFonts w:asciiTheme="minorHAnsi" w:hAnsiTheme="minorHAnsi"/>
        </w:rPr>
        <w:t xml:space="preserve"> y simpátrico.  El significado de la especie y la especiación. Modelos. Distribución de los seres vivos. </w:t>
      </w:r>
      <w:proofErr w:type="spellStart"/>
      <w:r w:rsidRPr="00955D1C">
        <w:rPr>
          <w:rFonts w:asciiTheme="minorHAnsi" w:hAnsiTheme="minorHAnsi"/>
        </w:rPr>
        <w:t>Panbiogeografía</w:t>
      </w:r>
      <w:proofErr w:type="spellEnd"/>
      <w:r w:rsidRPr="00955D1C">
        <w:rPr>
          <w:rFonts w:asciiTheme="minorHAnsi" w:hAnsiTheme="minorHAnsi"/>
        </w:rPr>
        <w:t xml:space="preserve">. Evolución </w:t>
      </w:r>
      <w:proofErr w:type="spellStart"/>
      <w:r w:rsidRPr="00955D1C">
        <w:rPr>
          <w:rFonts w:asciiTheme="minorHAnsi" w:hAnsiTheme="minorHAnsi"/>
        </w:rPr>
        <w:t>transespecífica</w:t>
      </w:r>
      <w:proofErr w:type="spellEnd"/>
      <w:r w:rsidRPr="00955D1C">
        <w:rPr>
          <w:rFonts w:asciiTheme="minorHAnsi" w:hAnsiTheme="minorHAnsi"/>
        </w:rPr>
        <w:t>. Coevolución.</w:t>
      </w:r>
    </w:p>
    <w:p w14:paraId="453E4316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</w:p>
    <w:p w14:paraId="00A08022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2860435D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). México: Cengage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Learning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Editores (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Ed.)(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p. 276-297).</w:t>
      </w:r>
    </w:p>
    <w:p w14:paraId="1005044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2B82E82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58122BFA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es-AR"/>
        </w:rPr>
      </w:pPr>
    </w:p>
    <w:p w14:paraId="4C2DF04C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196866E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-Fernando Lizárraga y Leonardo Salgado. (2007). “Las vacas de Míster Darwin y otros ensayos”. 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PubliFadecs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, Facultad de Derecho y Ciencias Sociales, Universidad Nacional de Comahue. </w:t>
      </w:r>
    </w:p>
    <w:p w14:paraId="554191B3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-M. Quintanilla, Silvio Daza Rosales,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Giovany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y Castillo. Santiago de Chile. (2014). Historia y Filosofía de la Ciencia. Aportes para una “nueva aula de Ciencias”, promotora de ciudadanía y valores. Capítulo 13 “Darwin teólogo” y “el eclipse del darwinismo”: dos casos para repensar la historia del evolucionismo. Leonardo Martín González Galli.</w:t>
      </w:r>
    </w:p>
    <w:p w14:paraId="4F7F66AE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-Manuel 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Soler.(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2002). Evolución, la base de la Biología. Capítulo 6.</w:t>
      </w:r>
    </w:p>
    <w:p w14:paraId="6592F534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1D5BD7B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Unidad </w:t>
      </w:r>
      <w:proofErr w:type="gramStart"/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4 :</w:t>
      </w:r>
      <w:proofErr w:type="gramEnd"/>
    </w:p>
    <w:p w14:paraId="0FD2FF9D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  <w:r w:rsidRPr="00955D1C">
        <w:rPr>
          <w:rFonts w:asciiTheme="minorHAnsi" w:hAnsiTheme="minorHAnsi"/>
          <w:bCs/>
        </w:rPr>
        <w:t xml:space="preserve">Macroevolución. </w:t>
      </w:r>
      <w:r w:rsidRPr="00955D1C">
        <w:rPr>
          <w:rFonts w:asciiTheme="minorHAnsi" w:hAnsiTheme="minorHAnsi"/>
        </w:rPr>
        <w:t>Cambios en la diversidad. Patrones de origen y de extinción de los taxones. Las tasas de extinción. Extinciones masivas. Tendencias evolutivas en distintos grupos taxonómicos.</w:t>
      </w:r>
      <w:r w:rsidRPr="00955D1C">
        <w:rPr>
          <w:rFonts w:asciiTheme="minorHAnsi" w:hAnsiTheme="minorHAnsi"/>
          <w:b/>
          <w:bCs/>
        </w:rPr>
        <w:t xml:space="preserve"> </w:t>
      </w:r>
      <w:r w:rsidRPr="00955D1C">
        <w:rPr>
          <w:rFonts w:asciiTheme="minorHAnsi" w:hAnsiTheme="minorHAnsi"/>
        </w:rPr>
        <w:t>Patrones macroevolutivos. Eras y períodos geológicos. Evolución humana. Origen del hombre moderno. Análisis y comparación de diferentes teorías. Evolución biológica y cultural</w:t>
      </w:r>
      <w:r w:rsidRPr="00955D1C">
        <w:rPr>
          <w:rFonts w:asciiTheme="minorHAnsi" w:hAnsiTheme="minorHAnsi"/>
          <w:b/>
          <w:bCs/>
          <w:u w:val="single"/>
        </w:rPr>
        <w:t>.</w:t>
      </w:r>
    </w:p>
    <w:p w14:paraId="2CA4DB0A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4B73E087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37798957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-Starr,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Taggar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Evers, Starr (2009). Biología, La Unidad y la diversidad de la vida (12ª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). México: Cengage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Learning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Editores (</w:t>
      </w:r>
      <w:proofErr w:type="gram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Ed.)(</w:t>
      </w:r>
      <w:proofErr w:type="gram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p. 276-312).</w:t>
      </w:r>
    </w:p>
    <w:p w14:paraId="4C96907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 Freeman, S. &amp; Herron (2004). La explosión cámbrica y mas allá. (3ª ed.). (p. 507-547)</w:t>
      </w:r>
    </w:p>
    <w:p w14:paraId="47311878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41849B5F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174954F2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es-AR"/>
        </w:rPr>
      </w:pPr>
    </w:p>
    <w:p w14:paraId="734C7BB0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5831FC7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19 y 20 </w:t>
      </w:r>
    </w:p>
    <w:p w14:paraId="10AFEA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-Miguel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Angel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Puig-Samper. (2019). El colegio de México. Historia Mínima. El evolucionismo. Capítulos 4 y 7.</w:t>
      </w:r>
    </w:p>
    <w:p w14:paraId="47B4C51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Douglan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 Dixon, Barry Cox. R.J.G.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Savage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, Brian </w:t>
      </w:r>
      <w:proofErr w:type="spellStart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Gardiner</w:t>
      </w:r>
      <w:proofErr w:type="spellEnd"/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. Enciclopedia de Dinosaurios y animales Prehistóricos.</w:t>
      </w:r>
    </w:p>
    <w:p w14:paraId="7CFA7898" w14:textId="77777777" w:rsidR="00155614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2FF14C9E" w14:textId="77777777" w:rsidR="00385BCC" w:rsidRDefault="00385BCC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5715045E" w14:textId="77777777" w:rsidR="00385BCC" w:rsidRPr="00955D1C" w:rsidRDefault="00385BCC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u w:val="single"/>
        </w:rPr>
      </w:pPr>
    </w:p>
    <w:p w14:paraId="5C55621D" w14:textId="77777777" w:rsidR="00155614" w:rsidRPr="00955D1C" w:rsidRDefault="00155614" w:rsidP="00155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lastRenderedPageBreak/>
        <w:t xml:space="preserve">Unidad </w:t>
      </w:r>
      <w:proofErr w:type="gramStart"/>
      <w:r w:rsidRPr="00955D1C">
        <w:rPr>
          <w:rFonts w:asciiTheme="minorHAnsi" w:hAnsiTheme="minorHAnsi" w:cs="Arial"/>
          <w:b/>
          <w:bCs/>
          <w:sz w:val="24"/>
          <w:szCs w:val="24"/>
          <w:u w:val="single"/>
        </w:rPr>
        <w:t>5 :</w:t>
      </w:r>
      <w:proofErr w:type="gramEnd"/>
    </w:p>
    <w:p w14:paraId="52A1D5D0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55D1C">
        <w:rPr>
          <w:rFonts w:asciiTheme="minorHAnsi" w:hAnsiTheme="minorHAnsi"/>
        </w:rPr>
        <w:t>Bases genéticas del comportamiento. Patrones de acción fijas. Comportamiento social. El registro y la organización de la información.</w:t>
      </w:r>
    </w:p>
    <w:p w14:paraId="25948041" w14:textId="77777777" w:rsidR="00155614" w:rsidRPr="00955D1C" w:rsidRDefault="00155614" w:rsidP="001556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090279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obligatoria:</w:t>
      </w:r>
    </w:p>
    <w:p w14:paraId="6DB0B305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 Juan Carranza. (1994). Etología. Introducción a la Ciencia del Comportamiento. Universidad de Extremadura. España. (p. 41-151; 205-491).</w:t>
      </w:r>
    </w:p>
    <w:p w14:paraId="2ED0C991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-Apuntes entregados por el docente.</w:t>
      </w:r>
    </w:p>
    <w:p w14:paraId="1AD1982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-Diseños Curriculares.</w:t>
      </w:r>
    </w:p>
    <w:p w14:paraId="75C770F3" w14:textId="77777777" w:rsidR="00155614" w:rsidRPr="00955D1C" w:rsidRDefault="00155614" w:rsidP="00155614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</w:p>
    <w:p w14:paraId="7F45177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u w:val="single"/>
          <w:lang w:eastAsia="es-AR"/>
        </w:rPr>
        <w:t>Bibliografía complementaria:</w:t>
      </w:r>
    </w:p>
    <w:p w14:paraId="18A2B79B" w14:textId="77777777" w:rsidR="00155614" w:rsidRPr="00955D1C" w:rsidRDefault="00155614" w:rsidP="0015561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>-Manuel Soler. (2002). Evolución, la base de la Biología. Capítulos 24, 32, 33 y 34.</w:t>
      </w:r>
    </w:p>
    <w:p w14:paraId="356A7AC5" w14:textId="77777777" w:rsidR="00155614" w:rsidRPr="00955D1C" w:rsidRDefault="00155614" w:rsidP="00155614">
      <w:pPr>
        <w:shd w:val="clear" w:color="auto" w:fill="FFFFFF"/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es-AR"/>
        </w:rPr>
      </w:pPr>
      <w:r w:rsidRPr="00955D1C">
        <w:rPr>
          <w:rFonts w:asciiTheme="minorHAnsi" w:eastAsia="Times New Roman" w:hAnsiTheme="minorHAnsi"/>
          <w:sz w:val="24"/>
          <w:szCs w:val="24"/>
          <w:lang w:eastAsia="es-AR"/>
        </w:rPr>
        <w:t xml:space="preserve">-Raúl Vaz-Ferreira (1984). Departamento de Zoología Vertebrados. Facultad de Humanidades y Ciencias. Universidad de la República. ETOLOGIA: el estudio biológico del comportamiento animal. </w:t>
      </w:r>
    </w:p>
    <w:p w14:paraId="50F499A7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955D1C">
        <w:rPr>
          <w:rFonts w:asciiTheme="minorHAnsi" w:hAnsiTheme="minorHAnsi" w:cs="Arial"/>
          <w:bCs/>
          <w:i/>
          <w:sz w:val="24"/>
          <w:szCs w:val="24"/>
          <w:u w:val="single"/>
        </w:rPr>
        <w:t>Aclaración:</w:t>
      </w:r>
      <w:r w:rsidRPr="00955D1C">
        <w:rPr>
          <w:rFonts w:asciiTheme="minorHAnsi" w:hAnsiTheme="minorHAnsi" w:cs="Arial"/>
          <w:bCs/>
          <w:i/>
          <w:sz w:val="24"/>
          <w:szCs w:val="24"/>
        </w:rPr>
        <w:t xml:space="preserve"> Durante las clases será brindada la bibliografía adicional necesaria para el tratamiento de los contenidos específicos del Área.</w:t>
      </w:r>
    </w:p>
    <w:p w14:paraId="52B77D73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48030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18C6A25B" w14:textId="77777777"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74F4CA3" w14:textId="77777777" w:rsidR="00155614" w:rsidRPr="00955D1C" w:rsidRDefault="00155614" w:rsidP="001556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</w:rPr>
        <w:t>Desarrollo de las Unidades</w:t>
      </w:r>
      <w:r w:rsidRPr="00955D1C">
        <w:rPr>
          <w:rFonts w:asciiTheme="minorHAnsi" w:hAnsiTheme="minorHAnsi" w:cs="Arial"/>
          <w:sz w:val="24"/>
          <w:szCs w:val="24"/>
        </w:rPr>
        <w:t>:</w:t>
      </w:r>
    </w:p>
    <w:p w14:paraId="583BB8F1" w14:textId="77777777" w:rsidR="00155614" w:rsidRPr="00955D1C" w:rsidRDefault="00155614" w:rsidP="00155614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</w:rPr>
        <w:t>Primer Cuatrimestre</w:t>
      </w:r>
      <w:r w:rsidRPr="00955D1C">
        <w:rPr>
          <w:rFonts w:asciiTheme="minorHAnsi" w:hAnsiTheme="minorHAnsi" w:cs="Arial"/>
          <w:sz w:val="24"/>
          <w:szCs w:val="24"/>
        </w:rPr>
        <w:t xml:space="preserve">: </w:t>
      </w:r>
    </w:p>
    <w:p w14:paraId="0632EA71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Se abordarán las Unidades 1 y 2 </w:t>
      </w:r>
    </w:p>
    <w:p w14:paraId="6A58B250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67BD88EB" w14:textId="77777777" w:rsidR="00155614" w:rsidRPr="00955D1C" w:rsidRDefault="00155614" w:rsidP="00155614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i/>
          <w:sz w:val="24"/>
          <w:szCs w:val="24"/>
          <w:u w:val="single"/>
          <w:lang w:val="es-MX"/>
        </w:rPr>
        <w:t>Segundo Cuatrimestre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:  </w:t>
      </w:r>
    </w:p>
    <w:p w14:paraId="6D3A81C0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Se abordarán las Unidades 3, 4 y 5</w:t>
      </w:r>
    </w:p>
    <w:p w14:paraId="78908F8B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CDFBDCE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Los tiempos de tratamiento de cada unidad estarán sujetos a eventuales modificaciones y disposiciones del Sistema Educativo en el contexto actual de Pandemia.</w:t>
      </w:r>
    </w:p>
    <w:p w14:paraId="0E8180D9" w14:textId="77777777"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8C5B9" w14:textId="77777777"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060939" w14:textId="77777777"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C9CA055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BFA171" w14:textId="77777777" w:rsidR="00155614" w:rsidRPr="00955D1C" w:rsidRDefault="00155614" w:rsidP="00155614">
      <w:pPr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desempeño práctico de los docentes en formación será analizado teniendo en cuenta:</w:t>
      </w:r>
    </w:p>
    <w:p w14:paraId="45A1273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responsabilidad y el compromiso profesional;</w:t>
      </w:r>
    </w:p>
    <w:p w14:paraId="526B6265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desarrollo de las capacidades críticas;</w:t>
      </w:r>
    </w:p>
    <w:p w14:paraId="7CAA939B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valoración de los aportes de la Ciencia en la historia y el reconocimiento de los sucesos respecto de la conformación de nuestra especie;</w:t>
      </w:r>
    </w:p>
    <w:p w14:paraId="36ED961F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iniciativa autónoma y la creatividad;</w:t>
      </w:r>
    </w:p>
    <w:p w14:paraId="53A503F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La fundamentación de decisiones pedagógicas; </w:t>
      </w:r>
    </w:p>
    <w:p w14:paraId="7C971437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El desarrollo de actitudes para la reflexión y problematización colectiva; </w:t>
      </w:r>
    </w:p>
    <w:p w14:paraId="4AEF863B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El dominio conceptual de los contenidos de enseñanza;</w:t>
      </w:r>
    </w:p>
    <w:p w14:paraId="61FD4FD6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lastRenderedPageBreak/>
        <w:t>El sentido práctico contextualizado;</w:t>
      </w:r>
    </w:p>
    <w:p w14:paraId="4DECACBE" w14:textId="77777777" w:rsidR="00155614" w:rsidRPr="00955D1C" w:rsidRDefault="00155614" w:rsidP="00155614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Empleo correcto de vocabulario científico.</w:t>
      </w:r>
    </w:p>
    <w:p w14:paraId="0BABD35D" w14:textId="77777777" w:rsidR="007D47C4" w:rsidRDefault="007D47C4" w:rsidP="0015561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D83E32" w14:textId="77777777" w:rsidR="00155614" w:rsidRPr="00155614" w:rsidRDefault="00155614" w:rsidP="001556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5614">
        <w:rPr>
          <w:rFonts w:ascii="Arial" w:hAnsi="Arial" w:cs="Arial"/>
          <w:b/>
          <w:bCs/>
          <w:sz w:val="24"/>
          <w:szCs w:val="24"/>
          <w:u w:val="single"/>
        </w:rPr>
        <w:t>APROBACION DE LA CURSADA</w:t>
      </w:r>
      <w:r w:rsidRPr="001556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D6F2D5" w14:textId="77777777" w:rsidR="007D47C4" w:rsidRDefault="007D47C4" w:rsidP="00155614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C2EBA15" w14:textId="77777777" w:rsidR="00155614" w:rsidRPr="00955D1C" w:rsidRDefault="00155614" w:rsidP="0015561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55D1C">
        <w:rPr>
          <w:rFonts w:asciiTheme="minorHAnsi" w:hAnsiTheme="minorHAnsi" w:cs="Arial"/>
          <w:bCs/>
          <w:sz w:val="24"/>
          <w:szCs w:val="24"/>
        </w:rPr>
        <w:t>La ev</w:t>
      </w:r>
      <w:r>
        <w:rPr>
          <w:rFonts w:asciiTheme="minorHAnsi" w:hAnsiTheme="minorHAnsi" w:cs="Arial"/>
          <w:bCs/>
          <w:sz w:val="24"/>
          <w:szCs w:val="24"/>
        </w:rPr>
        <w:t>aluación</w:t>
      </w:r>
      <w:r w:rsidRPr="00955D1C">
        <w:rPr>
          <w:rFonts w:asciiTheme="minorHAnsi" w:hAnsiTheme="minorHAnsi" w:cs="Arial"/>
          <w:bCs/>
          <w:sz w:val="24"/>
          <w:szCs w:val="24"/>
        </w:rPr>
        <w:t xml:space="preserve"> será un proceso constante durante toda la cursada, se contemplará una </w:t>
      </w:r>
      <w:r w:rsidRPr="00955D1C">
        <w:rPr>
          <w:rFonts w:asciiTheme="minorHAnsi" w:hAnsiTheme="minorHAnsi" w:cs="Arial"/>
          <w:b/>
          <w:bCs/>
          <w:sz w:val="24"/>
          <w:szCs w:val="24"/>
        </w:rPr>
        <w:t>evaluación inicial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 que permita advertir cuáles son las representaciones, saberes e ideas previas de los futuros docentes,</w:t>
      </w:r>
      <w:r w:rsidRPr="00955D1C">
        <w:rPr>
          <w:rFonts w:asciiTheme="minorHAnsi" w:hAnsiTheme="minorHAnsi" w:cs="Arial"/>
          <w:b/>
          <w:sz w:val="24"/>
          <w:szCs w:val="24"/>
          <w:lang w:val="es-MX"/>
        </w:rPr>
        <w:t xml:space="preserve"> formativa</w:t>
      </w:r>
      <w:r w:rsidRPr="00955D1C">
        <w:rPr>
          <w:rFonts w:asciiTheme="minorHAnsi" w:hAnsiTheme="minorHAnsi" w:cs="Arial"/>
          <w:sz w:val="24"/>
          <w:szCs w:val="24"/>
          <w:lang w:val="es-MX"/>
        </w:rPr>
        <w:t xml:space="preserve">, durante la cursada a fin de poder estas construcciones y una  </w:t>
      </w:r>
      <w:r w:rsidRPr="00955D1C">
        <w:rPr>
          <w:rFonts w:asciiTheme="minorHAnsi" w:hAnsiTheme="minorHAnsi" w:cs="Arial"/>
          <w:b/>
          <w:sz w:val="24"/>
          <w:szCs w:val="24"/>
          <w:lang w:val="es-MX"/>
        </w:rPr>
        <w:t>evaluación sumativa</w:t>
      </w:r>
      <w:r w:rsidRPr="00955D1C">
        <w:rPr>
          <w:rFonts w:asciiTheme="minorHAnsi" w:hAnsiTheme="minorHAnsi" w:cs="Arial"/>
          <w:sz w:val="24"/>
          <w:szCs w:val="24"/>
          <w:lang w:val="es-MX"/>
        </w:rPr>
        <w:t>, que permite dar cuenta del alcance de los objetivos planteados.</w:t>
      </w:r>
    </w:p>
    <w:p w14:paraId="57A59643" w14:textId="77777777" w:rsidR="00155614" w:rsidRPr="00955D1C" w:rsidRDefault="00155614" w:rsidP="00155614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        Por otro lado, se fomentará la autoevaluación y la coevaluación permanente como formas necesarias de la evaluación misma y, también, como herramientas apropiadas para el desarrollo de la metacognición.</w:t>
      </w:r>
    </w:p>
    <w:p w14:paraId="06827211" w14:textId="77777777" w:rsidR="00155614" w:rsidRPr="00955D1C" w:rsidRDefault="00155614" w:rsidP="00155614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materia es anual  y su régimen de  acreditación prevé:</w:t>
      </w:r>
    </w:p>
    <w:p w14:paraId="555EB4F7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aprobación de la cursada, que contempla el cumplimiento de la asistencia y la aprobación de las propuestas de trabajo.</w:t>
      </w:r>
    </w:p>
    <w:p w14:paraId="2D5149D0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La aprobación de un examen final obligatorio ante una comisión evaluadora. La nota de aprobación será de 4 (cuatro) o más puntos sin centésimos.</w:t>
      </w:r>
    </w:p>
    <w:p w14:paraId="2289817D" w14:textId="77777777" w:rsidR="00155614" w:rsidRPr="00955D1C" w:rsidRDefault="00155614" w:rsidP="00155614">
      <w:pPr>
        <w:pStyle w:val="Prrafodelista"/>
        <w:spacing w:after="0" w:line="240" w:lineRule="auto"/>
        <w:ind w:left="1776"/>
        <w:jc w:val="both"/>
        <w:rPr>
          <w:rFonts w:asciiTheme="minorHAnsi" w:hAnsiTheme="minorHAnsi" w:cs="Arial"/>
          <w:sz w:val="24"/>
          <w:szCs w:val="24"/>
        </w:rPr>
      </w:pPr>
    </w:p>
    <w:p w14:paraId="1039527C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</w:rPr>
        <w:t>De la aprobación de la cursada del Espacio Curricular:</w:t>
      </w:r>
      <w:r w:rsidRPr="00955D1C">
        <w:rPr>
          <w:rFonts w:asciiTheme="minorHAnsi" w:hAnsiTheme="minorHAnsi" w:cs="Arial"/>
          <w:sz w:val="24"/>
          <w:szCs w:val="24"/>
        </w:rPr>
        <w:t xml:space="preserve"> La nota de aprobación será de 4 (cuatro) puntos o más en cada cuatrimestre.</w:t>
      </w:r>
    </w:p>
    <w:p w14:paraId="021E09C3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 xml:space="preserve">Para aprobar la cursada, el alumno deberá: </w:t>
      </w:r>
    </w:p>
    <w:p w14:paraId="55691F7B" w14:textId="77777777" w:rsidR="00155614" w:rsidRPr="00955D1C" w:rsidRDefault="00155614" w:rsidP="0015561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sz w:val="24"/>
          <w:szCs w:val="24"/>
        </w:rPr>
        <w:t>Cumplir con las instancias evaluativas por cuatrimestre que consistirán en:</w:t>
      </w:r>
    </w:p>
    <w:p w14:paraId="3CE9A0E1" w14:textId="77777777" w:rsidR="00155614" w:rsidRPr="00955D1C" w:rsidRDefault="00155614" w:rsidP="00155614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55D1C">
        <w:rPr>
          <w:rFonts w:asciiTheme="minorHAnsi" w:hAnsiTheme="minorHAnsi" w:cs="Arial"/>
          <w:bCs/>
          <w:i/>
          <w:sz w:val="24"/>
          <w:szCs w:val="24"/>
        </w:rPr>
        <w:t>Trabajos Prácticos</w:t>
      </w:r>
      <w:r w:rsidRPr="00955D1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955D1C">
        <w:rPr>
          <w:rFonts w:asciiTheme="minorHAnsi" w:hAnsiTheme="minorHAnsi" w:cs="Arial"/>
          <w:sz w:val="24"/>
          <w:szCs w:val="24"/>
        </w:rPr>
        <w:t>que se propongan en determinadas unidades. Cada informe de TP deberá estar fundamentado con bibliografía y se deberá dar cuenta de la lectura de la bibliografía recomendada. Cada TP llevará una nota que se promediará al final de cada cuatrimestre. Los T.P se aprueban con cuatro puntos.</w:t>
      </w:r>
    </w:p>
    <w:p w14:paraId="69CDB77F" w14:textId="77777777" w:rsidR="00155614" w:rsidRPr="00955D1C" w:rsidRDefault="00155614" w:rsidP="00155614">
      <w:pPr>
        <w:pStyle w:val="Prrafodelista"/>
        <w:autoSpaceDE w:val="0"/>
        <w:autoSpaceDN w:val="0"/>
        <w:adjustRightInd w:val="0"/>
        <w:spacing w:after="0" w:line="240" w:lineRule="auto"/>
        <w:ind w:left="1776"/>
        <w:jc w:val="both"/>
        <w:rPr>
          <w:rFonts w:asciiTheme="minorHAnsi" w:hAnsiTheme="minorHAnsi" w:cs="Arial"/>
          <w:sz w:val="24"/>
          <w:szCs w:val="24"/>
        </w:rPr>
      </w:pPr>
    </w:p>
    <w:p w14:paraId="14056239" w14:textId="77777777" w:rsidR="00155614" w:rsidRPr="00955D1C" w:rsidRDefault="00155614" w:rsidP="0015561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</w:rPr>
        <w:t>Cumplir con el porcentaje de asistencia a las clases virtuales establecido por el Instituto (60%)</w:t>
      </w:r>
    </w:p>
    <w:p w14:paraId="2D95EB71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  <w:lang w:val="es-ES_tradnl"/>
        </w:rPr>
        <w:t>Para las asistencias a evaluaciones en proceso:</w:t>
      </w:r>
    </w:p>
    <w:p w14:paraId="6B761382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t>El alumno deberá asistir a las instancias de evaluación y/o realizar las entregas de trabajos, en el día que el profesor fijare y del cual será previamente informado. La inasistencia y/o falta de cumplimiento en las entregas, se considerará desaprobado y no dará lugar a otro recuperatorio fuera de la fecha prevista para cada cuatrimestre.</w:t>
      </w:r>
    </w:p>
    <w:p w14:paraId="2BD74AAE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955D1C">
        <w:rPr>
          <w:rFonts w:asciiTheme="minorHAnsi" w:hAnsiTheme="minorHAnsi" w:cs="Arial"/>
          <w:b/>
          <w:sz w:val="24"/>
          <w:szCs w:val="24"/>
          <w:u w:val="single"/>
          <w:lang w:val="es-ES_tradnl"/>
        </w:rPr>
        <w:t>Para las instancias de recuperación:</w:t>
      </w:r>
    </w:p>
    <w:p w14:paraId="7D58B0C7" w14:textId="77777777" w:rsidR="00155614" w:rsidRPr="00955D1C" w:rsidRDefault="00155614" w:rsidP="0015561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t>Se determinará una sola fecha de recuperatorio por cuatrimestre en la que el alumno recuperará todas las instancias que hubiere desaprobado durante el mismo.</w:t>
      </w:r>
    </w:p>
    <w:p w14:paraId="4E82ABA4" w14:textId="77777777" w:rsidR="00155614" w:rsidRPr="00955D1C" w:rsidRDefault="00155614" w:rsidP="0015561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955D1C">
        <w:rPr>
          <w:rFonts w:asciiTheme="minorHAnsi" w:hAnsiTheme="minorHAnsi" w:cs="Arial"/>
          <w:sz w:val="24"/>
          <w:szCs w:val="24"/>
          <w:lang w:val="es-ES_tradnl"/>
        </w:rPr>
        <w:lastRenderedPageBreak/>
        <w:t>Si el alumno desaprobara el 1° y 2° cuatrimestre (agotando las instancias de parcial y recuperatorio respectivo) no tiene derecho a otra instancia de recuperación y deberá recursar la materia.</w:t>
      </w:r>
    </w:p>
    <w:p w14:paraId="05FF9B68" w14:textId="77777777" w:rsidR="00195281" w:rsidRPr="00BE2284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39F99CAE" w14:textId="77777777" w:rsidR="002A0783" w:rsidRDefault="002A0783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FC8605" w14:textId="77777777" w:rsidR="007D47C4" w:rsidRDefault="007D47C4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DAE3A3E" w14:textId="77777777" w:rsidR="007D47C4" w:rsidRPr="00195281" w:rsidRDefault="007D47C4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Lic. Candela, Luciana M.</w:t>
      </w:r>
    </w:p>
    <w:sectPr w:rsidR="007D47C4" w:rsidRPr="00195281" w:rsidSect="008757C5">
      <w:headerReference w:type="even" r:id="rId7"/>
      <w:headerReference w:type="default" r:id="rId8"/>
      <w:footerReference w:type="default" r:id="rId9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B6E8" w14:textId="77777777" w:rsidR="0072174E" w:rsidRDefault="0072174E" w:rsidP="00FD15DD">
      <w:pPr>
        <w:spacing w:after="0" w:line="240" w:lineRule="auto"/>
      </w:pPr>
      <w:r>
        <w:separator/>
      </w:r>
    </w:p>
  </w:endnote>
  <w:endnote w:type="continuationSeparator" w:id="0">
    <w:p w14:paraId="25C5C407" w14:textId="77777777" w:rsidR="0072174E" w:rsidRDefault="0072174E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F61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350553F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2873ACC9" w14:textId="505962B5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2B16F5">
      <w:rPr>
        <w:rFonts w:ascii="Arial" w:hAnsi="Arial" w:cs="Arial"/>
        <w:b/>
        <w:sz w:val="20"/>
        <w:szCs w:val="20"/>
      </w:rPr>
      <w:t>2</w:t>
    </w:r>
    <w:r w:rsidRPr="00045AAA">
      <w:rPr>
        <w:rFonts w:ascii="Arial" w:hAnsi="Arial" w:cs="Arial"/>
        <w:b/>
        <w:sz w:val="20"/>
        <w:szCs w:val="20"/>
      </w:rPr>
      <w:t>/202</w:t>
    </w:r>
    <w:r w:rsidR="002B16F5">
      <w:rPr>
        <w:rFonts w:ascii="Arial" w:hAnsi="Arial" w:cs="Arial"/>
        <w:b/>
        <w:sz w:val="20"/>
        <w:szCs w:val="20"/>
      </w:rPr>
      <w:t>3</w:t>
    </w:r>
  </w:p>
  <w:p w14:paraId="78B8645F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7662" w14:textId="77777777" w:rsidR="0072174E" w:rsidRDefault="0072174E" w:rsidP="00FD15DD">
      <w:pPr>
        <w:spacing w:after="0" w:line="240" w:lineRule="auto"/>
      </w:pPr>
      <w:r>
        <w:separator/>
      </w:r>
    </w:p>
  </w:footnote>
  <w:footnote w:type="continuationSeparator" w:id="0">
    <w:p w14:paraId="497EF5C1" w14:textId="77777777" w:rsidR="0072174E" w:rsidRDefault="0072174E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C589" w14:textId="77777777" w:rsidR="00C02926" w:rsidRDefault="00C02926">
    <w:pPr>
      <w:pStyle w:val="Encabezado"/>
    </w:pPr>
  </w:p>
  <w:p w14:paraId="1A58D072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14:paraId="2C71A608" w14:textId="77777777" w:rsidTr="00E93F6C">
      <w:trPr>
        <w:trHeight w:val="2021"/>
        <w:jc w:val="right"/>
      </w:trPr>
      <w:tc>
        <w:tcPr>
          <w:tcW w:w="3261" w:type="dxa"/>
        </w:tcPr>
        <w:p w14:paraId="51BF9737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6675922E" wp14:editId="4775E792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E18FC30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F8F83CB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FBFF218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1B7330D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C2E334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6371A4B9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9C93210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56925605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6FADF39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21526CA5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721EAEBC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1E22565D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2657EF3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68040F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5148D124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718C3F9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1EFB50B5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2A53F464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5pt;height:11.5pt" o:bullet="t">
        <v:imagedata r:id="rId1" o:title="mso727"/>
      </v:shape>
    </w:pict>
  </w:numPicBullet>
  <w:abstractNum w:abstractNumId="0" w15:restartNumberingAfterBreak="0">
    <w:nsid w:val="039D467C"/>
    <w:multiLevelType w:val="hybridMultilevel"/>
    <w:tmpl w:val="BF8E21C4"/>
    <w:lvl w:ilvl="0" w:tplc="4044D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04DC3"/>
    <w:multiLevelType w:val="multilevel"/>
    <w:tmpl w:val="E48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0ACE"/>
    <w:multiLevelType w:val="hybridMultilevel"/>
    <w:tmpl w:val="2220AC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F18EF"/>
    <w:multiLevelType w:val="hybridMultilevel"/>
    <w:tmpl w:val="89B68558"/>
    <w:lvl w:ilvl="0" w:tplc="98EAF99C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97363189">
    <w:abstractNumId w:val="18"/>
  </w:num>
  <w:num w:numId="2" w16cid:durableId="2053456976">
    <w:abstractNumId w:val="12"/>
  </w:num>
  <w:num w:numId="3" w16cid:durableId="1831408112">
    <w:abstractNumId w:val="3"/>
  </w:num>
  <w:num w:numId="4" w16cid:durableId="60494190">
    <w:abstractNumId w:val="9"/>
  </w:num>
  <w:num w:numId="5" w16cid:durableId="2055544048">
    <w:abstractNumId w:val="25"/>
  </w:num>
  <w:num w:numId="6" w16cid:durableId="1294142750">
    <w:abstractNumId w:val="27"/>
  </w:num>
  <w:num w:numId="7" w16cid:durableId="2107383614">
    <w:abstractNumId w:val="24"/>
  </w:num>
  <w:num w:numId="8" w16cid:durableId="692657694">
    <w:abstractNumId w:val="8"/>
  </w:num>
  <w:num w:numId="9" w16cid:durableId="143476974">
    <w:abstractNumId w:val="23"/>
  </w:num>
  <w:num w:numId="10" w16cid:durableId="1332487974">
    <w:abstractNumId w:val="20"/>
  </w:num>
  <w:num w:numId="11" w16cid:durableId="490604747">
    <w:abstractNumId w:val="5"/>
  </w:num>
  <w:num w:numId="12" w16cid:durableId="92945149">
    <w:abstractNumId w:val="13"/>
  </w:num>
  <w:num w:numId="13" w16cid:durableId="486171573">
    <w:abstractNumId w:val="4"/>
  </w:num>
  <w:num w:numId="14" w16cid:durableId="1204714291">
    <w:abstractNumId w:val="26"/>
  </w:num>
  <w:num w:numId="15" w16cid:durableId="877090932">
    <w:abstractNumId w:val="30"/>
  </w:num>
  <w:num w:numId="16" w16cid:durableId="510266279">
    <w:abstractNumId w:val="11"/>
  </w:num>
  <w:num w:numId="17" w16cid:durableId="1469930152">
    <w:abstractNumId w:val="15"/>
  </w:num>
  <w:num w:numId="18" w16cid:durableId="1291865336">
    <w:abstractNumId w:val="17"/>
  </w:num>
  <w:num w:numId="19" w16cid:durableId="1934782445">
    <w:abstractNumId w:val="10"/>
  </w:num>
  <w:num w:numId="20" w16cid:durableId="315109243">
    <w:abstractNumId w:val="19"/>
  </w:num>
  <w:num w:numId="21" w16cid:durableId="275337086">
    <w:abstractNumId w:val="21"/>
  </w:num>
  <w:num w:numId="22" w16cid:durableId="939994487">
    <w:abstractNumId w:val="22"/>
  </w:num>
  <w:num w:numId="23" w16cid:durableId="468983393">
    <w:abstractNumId w:val="1"/>
  </w:num>
  <w:num w:numId="24" w16cid:durableId="1671448939">
    <w:abstractNumId w:val="7"/>
  </w:num>
  <w:num w:numId="25" w16cid:durableId="1487941180">
    <w:abstractNumId w:val="2"/>
  </w:num>
  <w:num w:numId="26" w16cid:durableId="50688930">
    <w:abstractNumId w:val="14"/>
  </w:num>
  <w:num w:numId="27" w16cid:durableId="332802485">
    <w:abstractNumId w:val="6"/>
  </w:num>
  <w:num w:numId="28" w16cid:durableId="1133448108">
    <w:abstractNumId w:val="16"/>
  </w:num>
  <w:num w:numId="29" w16cid:durableId="1495758393">
    <w:abstractNumId w:val="28"/>
  </w:num>
  <w:num w:numId="30" w16cid:durableId="1875196510">
    <w:abstractNumId w:val="0"/>
  </w:num>
  <w:num w:numId="31" w16cid:durableId="15516962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5DD"/>
    <w:rsid w:val="000212AF"/>
    <w:rsid w:val="00045AAA"/>
    <w:rsid w:val="00080BDB"/>
    <w:rsid w:val="000C2546"/>
    <w:rsid w:val="000E7F6C"/>
    <w:rsid w:val="000F2183"/>
    <w:rsid w:val="0011244F"/>
    <w:rsid w:val="001247A1"/>
    <w:rsid w:val="0013265A"/>
    <w:rsid w:val="00155614"/>
    <w:rsid w:val="001925DC"/>
    <w:rsid w:val="00195281"/>
    <w:rsid w:val="001C1630"/>
    <w:rsid w:val="001D5DFE"/>
    <w:rsid w:val="001E1934"/>
    <w:rsid w:val="00222A75"/>
    <w:rsid w:val="0023551F"/>
    <w:rsid w:val="0026450E"/>
    <w:rsid w:val="002A0593"/>
    <w:rsid w:val="002A0783"/>
    <w:rsid w:val="002B16F5"/>
    <w:rsid w:val="002B748A"/>
    <w:rsid w:val="002D519E"/>
    <w:rsid w:val="00377E07"/>
    <w:rsid w:val="00385BCC"/>
    <w:rsid w:val="0038685F"/>
    <w:rsid w:val="003914F1"/>
    <w:rsid w:val="003E3C91"/>
    <w:rsid w:val="003F7877"/>
    <w:rsid w:val="00403228"/>
    <w:rsid w:val="0041473F"/>
    <w:rsid w:val="00486389"/>
    <w:rsid w:val="00486C92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1DA6"/>
    <w:rsid w:val="00683897"/>
    <w:rsid w:val="00693A16"/>
    <w:rsid w:val="007205B1"/>
    <w:rsid w:val="0072174E"/>
    <w:rsid w:val="00722C53"/>
    <w:rsid w:val="007430AA"/>
    <w:rsid w:val="00754DDF"/>
    <w:rsid w:val="00771153"/>
    <w:rsid w:val="007D47C4"/>
    <w:rsid w:val="007E5A74"/>
    <w:rsid w:val="008313A3"/>
    <w:rsid w:val="0083689A"/>
    <w:rsid w:val="008407FC"/>
    <w:rsid w:val="00861918"/>
    <w:rsid w:val="008757C5"/>
    <w:rsid w:val="008C20A8"/>
    <w:rsid w:val="008F061E"/>
    <w:rsid w:val="009233BC"/>
    <w:rsid w:val="00933D4B"/>
    <w:rsid w:val="00961332"/>
    <w:rsid w:val="00A93DF0"/>
    <w:rsid w:val="00AA1269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70916"/>
    <w:rsid w:val="00C91232"/>
    <w:rsid w:val="00CB02A0"/>
    <w:rsid w:val="00CB484A"/>
    <w:rsid w:val="00D12C8D"/>
    <w:rsid w:val="00D15A0F"/>
    <w:rsid w:val="00D5128C"/>
    <w:rsid w:val="00DA3753"/>
    <w:rsid w:val="00DB540A"/>
    <w:rsid w:val="00DC224E"/>
    <w:rsid w:val="00DD492E"/>
    <w:rsid w:val="00DD53F7"/>
    <w:rsid w:val="00E0280C"/>
    <w:rsid w:val="00E93F6C"/>
    <w:rsid w:val="00EA2871"/>
    <w:rsid w:val="00EC7DEF"/>
    <w:rsid w:val="00EE1911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5B51"/>
  <w15:docId w15:val="{ADD8627A-C3F1-40E8-8F68-F390A42F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Luciana Candela</cp:lastModifiedBy>
  <cp:revision>2</cp:revision>
  <cp:lastPrinted>2019-12-03T20:16:00Z</cp:lastPrinted>
  <dcterms:created xsi:type="dcterms:W3CDTF">2022-05-04T21:10:00Z</dcterms:created>
  <dcterms:modified xsi:type="dcterms:W3CDTF">2022-05-04T21:10:00Z</dcterms:modified>
</cp:coreProperties>
</file>